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8C234">
      <w:pPr>
        <w:spacing w:line="360" w:lineRule="auto"/>
        <w:jc w:val="center"/>
        <w:rPr>
          <w:rFonts w:hint="eastAsia" w:ascii="黑体" w:hAnsi="黑体" w:eastAsia="黑体" w:cs="黑体"/>
          <w:snapToGrid/>
          <w:kern w:val="2"/>
          <w:sz w:val="28"/>
          <w:szCs w:val="28"/>
        </w:rPr>
      </w:pPr>
      <w:r>
        <w:rPr>
          <w:rFonts w:hint="eastAsia" w:ascii="黑体" w:hAnsi="黑体" w:eastAsia="黑体" w:cs="黑体"/>
          <w:snapToGrid/>
          <w:kern w:val="2"/>
          <w:sz w:val="28"/>
          <w:szCs w:val="28"/>
        </w:rPr>
        <w:t>南通大学</w:t>
      </w:r>
      <w:r>
        <w:rPr>
          <w:rFonts w:hint="eastAsia" w:ascii="黑体" w:hAnsi="黑体" w:eastAsia="黑体" w:cs="黑体"/>
          <w:snapToGrid/>
          <w:kern w:val="2"/>
          <w:sz w:val="28"/>
          <w:szCs w:val="28"/>
          <w:lang w:val="en-US" w:eastAsia="zh-CN"/>
        </w:rPr>
        <w:t>体育科学</w:t>
      </w:r>
      <w:r>
        <w:rPr>
          <w:rFonts w:hint="eastAsia" w:ascii="黑体" w:hAnsi="黑体" w:eastAsia="黑体" w:cs="黑体"/>
          <w:snapToGrid/>
          <w:kern w:val="2"/>
          <w:sz w:val="28"/>
          <w:szCs w:val="28"/>
        </w:rPr>
        <w:t>学院</w:t>
      </w:r>
    </w:p>
    <w:p w14:paraId="60375435">
      <w:pPr>
        <w:spacing w:line="360" w:lineRule="auto"/>
        <w:jc w:val="center"/>
        <w:rPr>
          <w:rFonts w:hint="eastAsia" w:ascii="黑体" w:hAnsi="黑体" w:eastAsia="黑体" w:cs="黑体"/>
          <w:b/>
          <w:sz w:val="28"/>
          <w:szCs w:val="28"/>
          <w:lang w:eastAsia="zh-CN"/>
        </w:rPr>
      </w:pPr>
      <w:r>
        <w:rPr>
          <w:rFonts w:hint="eastAsia" w:ascii="黑体" w:hAnsi="黑体" w:eastAsia="黑体" w:cs="黑体"/>
          <w:snapToGrid/>
          <w:kern w:val="2"/>
          <w:sz w:val="28"/>
          <w:szCs w:val="28"/>
        </w:rPr>
        <w:t>202</w:t>
      </w:r>
      <w:r>
        <w:rPr>
          <w:rFonts w:hint="eastAsia" w:ascii="黑体" w:hAnsi="黑体" w:eastAsia="黑体" w:cs="黑体"/>
          <w:snapToGrid/>
          <w:kern w:val="2"/>
          <w:sz w:val="28"/>
          <w:szCs w:val="28"/>
          <w:lang w:val="en-US" w:eastAsia="zh-CN"/>
        </w:rPr>
        <w:t>5</w:t>
      </w:r>
      <w:r>
        <w:rPr>
          <w:rFonts w:hint="eastAsia" w:ascii="黑体" w:hAnsi="黑体" w:eastAsia="黑体" w:cs="黑体"/>
          <w:snapToGrid/>
          <w:kern w:val="2"/>
          <w:sz w:val="28"/>
          <w:szCs w:val="28"/>
        </w:rPr>
        <w:t>-202</w:t>
      </w:r>
      <w:r>
        <w:rPr>
          <w:rFonts w:hint="eastAsia" w:ascii="黑体" w:hAnsi="黑体" w:eastAsia="黑体" w:cs="黑体"/>
          <w:snapToGrid/>
          <w:kern w:val="2"/>
          <w:sz w:val="28"/>
          <w:szCs w:val="28"/>
          <w:lang w:val="en-US" w:eastAsia="zh-CN"/>
        </w:rPr>
        <w:t>6</w:t>
      </w:r>
      <w:r>
        <w:rPr>
          <w:rFonts w:hint="eastAsia" w:ascii="黑体" w:hAnsi="黑体" w:eastAsia="黑体" w:cs="黑体"/>
          <w:snapToGrid/>
          <w:kern w:val="2"/>
          <w:sz w:val="28"/>
          <w:szCs w:val="28"/>
        </w:rPr>
        <w:t>学年学生素质综合测评细则</w:t>
      </w:r>
      <w:r>
        <w:rPr>
          <w:rFonts w:hint="eastAsia" w:ascii="黑体" w:hAnsi="黑体" w:eastAsia="黑体" w:cs="黑体"/>
          <w:snapToGrid/>
          <w:kern w:val="2"/>
          <w:sz w:val="28"/>
          <w:szCs w:val="28"/>
          <w:lang w:eastAsia="zh-CN"/>
        </w:rPr>
        <w:t>（</w:t>
      </w:r>
      <w:r>
        <w:rPr>
          <w:rFonts w:hint="eastAsia" w:ascii="黑体" w:hAnsi="黑体" w:eastAsia="黑体" w:cs="黑体"/>
          <w:snapToGrid/>
          <w:kern w:val="2"/>
          <w:sz w:val="28"/>
          <w:szCs w:val="28"/>
          <w:lang w:val="en-US" w:eastAsia="zh-CN"/>
        </w:rPr>
        <w:t>2024级、2025级</w:t>
      </w:r>
      <w:r>
        <w:rPr>
          <w:rFonts w:hint="eastAsia" w:ascii="黑体" w:hAnsi="黑体" w:eastAsia="黑体" w:cs="黑体"/>
          <w:snapToGrid/>
          <w:kern w:val="2"/>
          <w:sz w:val="28"/>
          <w:szCs w:val="28"/>
          <w:lang w:eastAsia="zh-CN"/>
        </w:rPr>
        <w:t>）</w:t>
      </w:r>
    </w:p>
    <w:p w14:paraId="60CE994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eastAsia="zh-CN"/>
        </w:rPr>
      </w:pPr>
      <w:r>
        <w:rPr>
          <w:rFonts w:hint="default" w:ascii="Times New Roman" w:hAnsi="Times New Roman" w:eastAsia="方正仿宋_GB2312" w:cs="Times New Roman"/>
          <w:color w:val="000000"/>
          <w:sz w:val="28"/>
          <w:szCs w:val="21"/>
        </w:rPr>
        <w:t>为全面贯彻党的教育方针，促进学生综合素质全面提高，加强对学生的科学管理和评价，培养德、智、体</w:t>
      </w:r>
      <w:r>
        <w:rPr>
          <w:rFonts w:hint="eastAsia" w:eastAsia="方正仿宋_GB2312" w:cs="Times New Roman"/>
          <w:color w:val="000000"/>
          <w:sz w:val="28"/>
          <w:szCs w:val="21"/>
          <w:lang w:eastAsia="zh-CN"/>
        </w:rPr>
        <w:t>、</w:t>
      </w:r>
      <w:r>
        <w:rPr>
          <w:rFonts w:hint="eastAsia" w:eastAsia="方正仿宋_GB2312" w:cs="Times New Roman"/>
          <w:color w:val="000000"/>
          <w:sz w:val="28"/>
          <w:szCs w:val="21"/>
          <w:lang w:val="en-US" w:eastAsia="zh-CN"/>
        </w:rPr>
        <w:t>美、劳</w:t>
      </w:r>
      <w:r>
        <w:rPr>
          <w:rFonts w:hint="default" w:ascii="Times New Roman" w:hAnsi="Times New Roman" w:eastAsia="方正仿宋_GB2312" w:cs="Times New Roman"/>
          <w:color w:val="000000"/>
          <w:sz w:val="28"/>
          <w:szCs w:val="21"/>
        </w:rPr>
        <w:t>全面发展的</w:t>
      </w:r>
      <w:r>
        <w:rPr>
          <w:rFonts w:hint="eastAsia" w:eastAsia="方正仿宋_GB2312" w:cs="Times New Roman"/>
          <w:color w:val="000000"/>
          <w:sz w:val="28"/>
          <w:szCs w:val="21"/>
          <w:lang w:eastAsia="zh-CN"/>
        </w:rPr>
        <w:t>社会主义建设者和接班人</w:t>
      </w:r>
      <w:r>
        <w:rPr>
          <w:rFonts w:hint="default" w:ascii="Times New Roman" w:hAnsi="Times New Roman" w:eastAsia="方正仿宋_GB2312" w:cs="Times New Roman"/>
          <w:color w:val="000000"/>
          <w:sz w:val="28"/>
          <w:szCs w:val="21"/>
        </w:rPr>
        <w:t>，按照《南通大学学生素质综合测评办法》</w:t>
      </w:r>
      <w:r>
        <w:rPr>
          <w:rFonts w:hint="eastAsia" w:ascii="方正仿宋_GB2312" w:hAnsi="方正仿宋_GB2312" w:eastAsia="方正仿宋_GB2312" w:cs="方正仿宋_GB2312"/>
          <w:color w:val="000000"/>
          <w:sz w:val="28"/>
          <w:szCs w:val="21"/>
        </w:rPr>
        <w:t>的</w:t>
      </w:r>
      <w:r>
        <w:rPr>
          <w:rFonts w:hint="default" w:ascii="Times New Roman" w:hAnsi="Times New Roman" w:eastAsia="方正仿宋_GB2312" w:cs="Times New Roman"/>
          <w:color w:val="000000"/>
          <w:sz w:val="28"/>
          <w:szCs w:val="21"/>
        </w:rPr>
        <w:t>精神，结合我院实际，成立综合测评小组并特制定本办法</w:t>
      </w:r>
      <w:r>
        <w:rPr>
          <w:rFonts w:hint="default" w:ascii="Times New Roman" w:hAnsi="Times New Roman" w:eastAsia="方正仿宋_GB2312" w:cs="Times New Roman"/>
          <w:color w:val="000000"/>
          <w:sz w:val="28"/>
          <w:szCs w:val="21"/>
          <w:lang w:eastAsia="zh-CN"/>
        </w:rPr>
        <w:t>。</w:t>
      </w:r>
    </w:p>
    <w:p w14:paraId="28410A16">
      <w:pPr>
        <w:spacing w:line="360" w:lineRule="exact"/>
        <w:rPr>
          <w:rFonts w:hint="default" w:ascii="Times New Roman" w:hAnsi="Times New Roman" w:eastAsia="黑体" w:cs="Times New Roman"/>
          <w:b/>
          <w:color w:val="000000"/>
          <w:sz w:val="28"/>
          <w:szCs w:val="21"/>
          <w:lang w:val="en-US" w:eastAsia="zh-CN"/>
        </w:rPr>
      </w:pPr>
    </w:p>
    <w:p w14:paraId="6A01297F">
      <w:pPr>
        <w:spacing w:line="360" w:lineRule="exact"/>
        <w:rPr>
          <w:rFonts w:hint="default" w:ascii="Times New Roman" w:hAnsi="Times New Roman" w:eastAsia="黑体" w:cs="Times New Roman"/>
          <w:b/>
          <w:color w:val="000000"/>
          <w:sz w:val="28"/>
          <w:szCs w:val="21"/>
        </w:rPr>
      </w:pPr>
      <w:r>
        <w:rPr>
          <w:rFonts w:hint="default" w:ascii="Times New Roman" w:hAnsi="Times New Roman" w:eastAsia="黑体" w:cs="Times New Roman"/>
          <w:b/>
          <w:color w:val="000000"/>
          <w:sz w:val="28"/>
          <w:szCs w:val="21"/>
          <w:lang w:val="en-US" w:eastAsia="zh-CN"/>
        </w:rPr>
        <w:t>一、</w:t>
      </w:r>
      <w:r>
        <w:rPr>
          <w:rFonts w:hint="default" w:ascii="Times New Roman" w:hAnsi="Times New Roman" w:eastAsia="黑体" w:cs="Times New Roman"/>
          <w:b/>
          <w:color w:val="000000"/>
          <w:sz w:val="28"/>
          <w:szCs w:val="21"/>
        </w:rPr>
        <w:t>总则</w:t>
      </w:r>
    </w:p>
    <w:p w14:paraId="60B11B9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auto"/>
          <w:sz w:val="28"/>
          <w:szCs w:val="21"/>
          <w:highlight w:val="none"/>
        </w:rPr>
      </w:pPr>
      <w:r>
        <w:rPr>
          <w:rFonts w:hint="default" w:ascii="Times New Roman" w:hAnsi="Times New Roman" w:eastAsia="方正仿宋_GB2312" w:cs="Times New Roman"/>
          <w:color w:val="000000"/>
          <w:sz w:val="28"/>
          <w:szCs w:val="21"/>
        </w:rPr>
        <w:t>本细则</w:t>
      </w:r>
      <w:r>
        <w:rPr>
          <w:rFonts w:hint="eastAsia" w:eastAsia="方正仿宋_GB2312" w:cs="Times New Roman"/>
          <w:color w:val="000000"/>
          <w:sz w:val="28"/>
          <w:szCs w:val="21"/>
          <w:lang w:eastAsia="zh-CN"/>
        </w:rPr>
        <w:t>仅</w:t>
      </w:r>
      <w:r>
        <w:rPr>
          <w:rFonts w:hint="default" w:ascii="Times New Roman" w:hAnsi="Times New Roman" w:eastAsia="方正仿宋_GB2312" w:cs="Times New Roman"/>
          <w:color w:val="000000"/>
          <w:sz w:val="28"/>
          <w:szCs w:val="21"/>
        </w:rPr>
        <w:t>在</w:t>
      </w:r>
      <w:r>
        <w:rPr>
          <w:rFonts w:hint="default" w:ascii="Times New Roman" w:hAnsi="Times New Roman" w:eastAsia="方正仿宋_GB2312" w:cs="Times New Roman"/>
          <w:color w:val="auto"/>
          <w:sz w:val="28"/>
          <w:szCs w:val="21"/>
          <w:highlight w:val="none"/>
        </w:rPr>
        <w:t>《南通大学学生素质综合测评办法》的基础上作出进一步的补充，故本细则中不</w:t>
      </w:r>
      <w:r>
        <w:rPr>
          <w:rFonts w:hint="default" w:ascii="Times New Roman" w:hAnsi="Times New Roman" w:eastAsia="方正仿宋_GB2312" w:cs="Times New Roman"/>
          <w:color w:val="auto"/>
          <w:sz w:val="28"/>
          <w:szCs w:val="21"/>
          <w:highlight w:val="none"/>
          <w:lang w:eastAsia="zh-CN"/>
        </w:rPr>
        <w:t>作交代</w:t>
      </w:r>
      <w:r>
        <w:rPr>
          <w:rFonts w:hint="default" w:ascii="Times New Roman" w:hAnsi="Times New Roman" w:eastAsia="方正仿宋_GB2312" w:cs="Times New Roman"/>
          <w:color w:val="auto"/>
          <w:sz w:val="28"/>
          <w:szCs w:val="21"/>
          <w:highlight w:val="none"/>
        </w:rPr>
        <w:t>之处，仍依照《南通大学学生素质综合测评办法》执行。</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810"/>
        <w:gridCol w:w="813"/>
        <w:gridCol w:w="815"/>
        <w:gridCol w:w="816"/>
        <w:gridCol w:w="815"/>
        <w:gridCol w:w="815"/>
        <w:gridCol w:w="820"/>
        <w:gridCol w:w="1669"/>
      </w:tblGrid>
      <w:tr w14:paraId="2532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noWrap w:val="0"/>
            <w:vAlign w:val="center"/>
          </w:tcPr>
          <w:p w14:paraId="6B889D04">
            <w:pPr>
              <w:spacing w:line="300" w:lineRule="exact"/>
              <w:jc w:val="center"/>
              <w:rPr>
                <w:rFonts w:hint="default" w:ascii="Times New Roman" w:hAnsi="Times New Roman" w:eastAsia="方正仿宋_GB2312" w:cs="Times New Roman"/>
                <w:color w:val="auto"/>
                <w:sz w:val="24"/>
                <w:szCs w:val="22"/>
                <w:highlight w:val="none"/>
                <w:lang w:val="en-US" w:eastAsia="zh-CN"/>
              </w:rPr>
            </w:pPr>
            <w:r>
              <w:rPr>
                <w:rFonts w:hint="default" w:ascii="Times New Roman" w:hAnsi="Times New Roman" w:eastAsia="方正仿宋_GB2312" w:cs="Times New Roman"/>
                <w:color w:val="auto"/>
                <w:sz w:val="24"/>
                <w:szCs w:val="22"/>
                <w:highlight w:val="none"/>
              </w:rPr>
              <w:t>学生素质综合测评分=德育分×1</w:t>
            </w:r>
            <w:r>
              <w:rPr>
                <w:rFonts w:hint="default" w:ascii="Times New Roman" w:hAnsi="Times New Roman" w:eastAsia="方正仿宋_GB2312" w:cs="Times New Roman"/>
                <w:color w:val="auto"/>
                <w:sz w:val="24"/>
                <w:szCs w:val="22"/>
                <w:highlight w:val="none"/>
                <w:lang w:val="en-US" w:eastAsia="zh-CN"/>
              </w:rPr>
              <w:t>0</w:t>
            </w:r>
            <w:r>
              <w:rPr>
                <w:rFonts w:hint="default" w:ascii="Times New Roman" w:hAnsi="Times New Roman" w:eastAsia="方正仿宋_GB2312" w:cs="Times New Roman"/>
                <w:color w:val="auto"/>
                <w:sz w:val="24"/>
                <w:szCs w:val="22"/>
                <w:highlight w:val="none"/>
              </w:rPr>
              <w:t>%+智育分×75%+体育分×</w:t>
            </w:r>
            <w:r>
              <w:rPr>
                <w:rFonts w:hint="default" w:ascii="Times New Roman" w:hAnsi="Times New Roman" w:eastAsia="方正仿宋_GB2312" w:cs="Times New Roman"/>
                <w:color w:val="auto"/>
                <w:sz w:val="24"/>
                <w:szCs w:val="22"/>
                <w:highlight w:val="none"/>
                <w:lang w:val="en-US" w:eastAsia="zh-CN"/>
              </w:rPr>
              <w:t>5</w:t>
            </w:r>
            <w:r>
              <w:rPr>
                <w:rFonts w:hint="default" w:ascii="Times New Roman" w:hAnsi="Times New Roman" w:eastAsia="方正仿宋_GB2312" w:cs="Times New Roman"/>
                <w:color w:val="auto"/>
                <w:sz w:val="24"/>
                <w:szCs w:val="22"/>
                <w:highlight w:val="none"/>
              </w:rPr>
              <w:t>%</w:t>
            </w:r>
            <w:r>
              <w:rPr>
                <w:rFonts w:hint="default" w:ascii="Times New Roman" w:hAnsi="Times New Roman" w:eastAsia="方正仿宋_GB2312" w:cs="Times New Roman"/>
                <w:color w:val="auto"/>
                <w:sz w:val="24"/>
                <w:szCs w:val="22"/>
                <w:highlight w:val="none"/>
                <w:lang w:val="en-US" w:eastAsia="zh-CN"/>
              </w:rPr>
              <w:t>+美育分</w:t>
            </w:r>
            <w:r>
              <w:rPr>
                <w:rFonts w:hint="default" w:ascii="Times New Roman" w:hAnsi="Times New Roman" w:eastAsia="方正仿宋_GB2312" w:cs="Times New Roman"/>
                <w:color w:val="auto"/>
                <w:sz w:val="24"/>
                <w:szCs w:val="22"/>
                <w:highlight w:val="none"/>
              </w:rPr>
              <w:t>×</w:t>
            </w:r>
            <w:r>
              <w:rPr>
                <w:rFonts w:hint="default" w:ascii="Times New Roman" w:hAnsi="Times New Roman" w:eastAsia="方正仿宋_GB2312" w:cs="Times New Roman"/>
                <w:color w:val="auto"/>
                <w:sz w:val="24"/>
                <w:szCs w:val="22"/>
                <w:highlight w:val="none"/>
                <w:lang w:val="en-US" w:eastAsia="zh-CN"/>
              </w:rPr>
              <w:t>5</w:t>
            </w:r>
            <w:r>
              <w:rPr>
                <w:rFonts w:hint="default" w:ascii="Times New Roman" w:hAnsi="Times New Roman" w:eastAsia="方正仿宋_GB2312" w:cs="Times New Roman"/>
                <w:color w:val="auto"/>
                <w:sz w:val="24"/>
                <w:szCs w:val="22"/>
                <w:highlight w:val="none"/>
              </w:rPr>
              <w:t>%</w:t>
            </w:r>
            <w:r>
              <w:rPr>
                <w:rFonts w:hint="default" w:ascii="Times New Roman" w:hAnsi="Times New Roman" w:eastAsia="方正仿宋_GB2312" w:cs="Times New Roman"/>
                <w:color w:val="auto"/>
                <w:sz w:val="24"/>
                <w:szCs w:val="22"/>
                <w:highlight w:val="none"/>
                <w:lang w:val="en-US" w:eastAsia="zh-CN"/>
              </w:rPr>
              <w:t>+劳育分</w:t>
            </w:r>
            <w:r>
              <w:rPr>
                <w:rFonts w:hint="default" w:ascii="Times New Roman" w:hAnsi="Times New Roman" w:eastAsia="方正仿宋_GB2312" w:cs="Times New Roman"/>
                <w:color w:val="auto"/>
                <w:sz w:val="24"/>
                <w:szCs w:val="22"/>
                <w:highlight w:val="none"/>
              </w:rPr>
              <w:t>×</w:t>
            </w:r>
            <w:r>
              <w:rPr>
                <w:rFonts w:hint="default" w:ascii="Times New Roman" w:hAnsi="Times New Roman" w:eastAsia="方正仿宋_GB2312" w:cs="Times New Roman"/>
                <w:color w:val="auto"/>
                <w:sz w:val="24"/>
                <w:szCs w:val="22"/>
                <w:highlight w:val="none"/>
                <w:lang w:val="en-US" w:eastAsia="zh-CN"/>
              </w:rPr>
              <w:t>5</w:t>
            </w:r>
            <w:r>
              <w:rPr>
                <w:rFonts w:hint="default" w:ascii="Times New Roman" w:hAnsi="Times New Roman" w:eastAsia="方正仿宋_GB2312" w:cs="Times New Roman"/>
                <w:color w:val="auto"/>
                <w:sz w:val="24"/>
                <w:szCs w:val="22"/>
                <w:highlight w:val="none"/>
              </w:rPr>
              <w:t>%</w:t>
            </w:r>
          </w:p>
        </w:tc>
      </w:tr>
      <w:tr w14:paraId="0B68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pct"/>
            <w:noWrap w:val="0"/>
            <w:vAlign w:val="center"/>
          </w:tcPr>
          <w:p w14:paraId="7AC75461">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测评</w:t>
            </w:r>
          </w:p>
          <w:p w14:paraId="6861CB1D">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项目</w:t>
            </w:r>
          </w:p>
        </w:tc>
        <w:tc>
          <w:tcPr>
            <w:tcW w:w="1909" w:type="pct"/>
            <w:gridSpan w:val="4"/>
            <w:noWrap w:val="0"/>
            <w:vAlign w:val="center"/>
          </w:tcPr>
          <w:p w14:paraId="10D90002">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德育</w:t>
            </w:r>
          </w:p>
        </w:tc>
        <w:tc>
          <w:tcPr>
            <w:tcW w:w="478" w:type="pct"/>
            <w:shd w:val="clear" w:color="auto" w:fill="auto"/>
            <w:noWrap w:val="0"/>
            <w:vAlign w:val="center"/>
          </w:tcPr>
          <w:p w14:paraId="3970C187">
            <w:pPr>
              <w:spacing w:line="300" w:lineRule="exact"/>
              <w:jc w:val="center"/>
              <w:rPr>
                <w:rFonts w:hint="default" w:ascii="Times New Roman" w:hAnsi="Times New Roman" w:eastAsia="方正仿宋_GB2312" w:cs="Times New Roman"/>
                <w:color w:val="auto"/>
                <w:kern w:val="2"/>
                <w:sz w:val="24"/>
                <w:szCs w:val="22"/>
                <w:highlight w:val="none"/>
                <w:lang w:val="en-US" w:eastAsia="zh-CN" w:bidi="ar-SA"/>
              </w:rPr>
            </w:pPr>
            <w:r>
              <w:rPr>
                <w:rFonts w:hint="default" w:ascii="Times New Roman" w:hAnsi="Times New Roman" w:eastAsia="方正仿宋_GB2312" w:cs="Times New Roman"/>
                <w:color w:val="auto"/>
                <w:sz w:val="24"/>
                <w:szCs w:val="22"/>
                <w:highlight w:val="none"/>
              </w:rPr>
              <w:t>智育</w:t>
            </w:r>
          </w:p>
        </w:tc>
        <w:tc>
          <w:tcPr>
            <w:tcW w:w="478" w:type="pct"/>
            <w:noWrap w:val="0"/>
            <w:vAlign w:val="center"/>
          </w:tcPr>
          <w:p w14:paraId="68CA5460">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体育</w:t>
            </w:r>
          </w:p>
        </w:tc>
        <w:tc>
          <w:tcPr>
            <w:tcW w:w="481" w:type="pct"/>
            <w:noWrap w:val="0"/>
            <w:vAlign w:val="center"/>
          </w:tcPr>
          <w:p w14:paraId="699224C4">
            <w:pPr>
              <w:spacing w:line="300" w:lineRule="exact"/>
              <w:jc w:val="center"/>
              <w:rPr>
                <w:rFonts w:hint="default" w:ascii="Times New Roman" w:hAnsi="Times New Roman" w:eastAsia="方正仿宋_GB2312" w:cs="Times New Roman"/>
                <w:color w:val="auto"/>
                <w:sz w:val="24"/>
                <w:szCs w:val="22"/>
                <w:highlight w:val="none"/>
                <w:lang w:val="en-US" w:eastAsia="zh-CN"/>
              </w:rPr>
            </w:pPr>
            <w:r>
              <w:rPr>
                <w:rFonts w:hint="default" w:ascii="Times New Roman" w:hAnsi="Times New Roman" w:eastAsia="方正仿宋_GB2312" w:cs="Times New Roman"/>
                <w:color w:val="auto"/>
                <w:sz w:val="24"/>
                <w:szCs w:val="22"/>
                <w:highlight w:val="none"/>
                <w:lang w:val="en-US" w:eastAsia="zh-CN"/>
              </w:rPr>
              <w:t>美育</w:t>
            </w:r>
          </w:p>
        </w:tc>
        <w:tc>
          <w:tcPr>
            <w:tcW w:w="978" w:type="pct"/>
            <w:noWrap w:val="0"/>
            <w:vAlign w:val="center"/>
          </w:tcPr>
          <w:p w14:paraId="0B9458AA">
            <w:pPr>
              <w:spacing w:line="300" w:lineRule="exact"/>
              <w:jc w:val="center"/>
              <w:rPr>
                <w:rFonts w:hint="default" w:ascii="Times New Roman" w:hAnsi="Times New Roman" w:eastAsia="方正仿宋_GB2312" w:cs="Times New Roman"/>
                <w:color w:val="auto"/>
                <w:sz w:val="24"/>
                <w:szCs w:val="22"/>
                <w:highlight w:val="none"/>
                <w:lang w:val="en-US" w:eastAsia="zh-CN"/>
              </w:rPr>
            </w:pPr>
            <w:r>
              <w:rPr>
                <w:rFonts w:hint="default" w:ascii="Times New Roman" w:hAnsi="Times New Roman" w:eastAsia="方正仿宋_GB2312" w:cs="Times New Roman"/>
                <w:color w:val="auto"/>
                <w:sz w:val="24"/>
                <w:szCs w:val="22"/>
                <w:highlight w:val="none"/>
                <w:lang w:val="en-US" w:eastAsia="zh-CN"/>
              </w:rPr>
              <w:t>劳育</w:t>
            </w:r>
          </w:p>
        </w:tc>
      </w:tr>
      <w:tr w14:paraId="15B1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pct"/>
            <w:noWrap w:val="0"/>
            <w:vAlign w:val="center"/>
          </w:tcPr>
          <w:p w14:paraId="4A64752E">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测评</w:t>
            </w:r>
          </w:p>
          <w:p w14:paraId="2A8DF635">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内容</w:t>
            </w:r>
          </w:p>
        </w:tc>
        <w:tc>
          <w:tcPr>
            <w:tcW w:w="475" w:type="pct"/>
            <w:noWrap w:val="0"/>
            <w:vAlign w:val="center"/>
          </w:tcPr>
          <w:p w14:paraId="75855D03">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政治</w:t>
            </w:r>
          </w:p>
          <w:p w14:paraId="6ABE779F">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表现</w:t>
            </w:r>
          </w:p>
        </w:tc>
        <w:tc>
          <w:tcPr>
            <w:tcW w:w="477" w:type="pct"/>
            <w:noWrap w:val="0"/>
            <w:vAlign w:val="center"/>
          </w:tcPr>
          <w:p w14:paraId="0D6DE650">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道德</w:t>
            </w:r>
          </w:p>
          <w:p w14:paraId="680ED7E2">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修养</w:t>
            </w:r>
          </w:p>
        </w:tc>
        <w:tc>
          <w:tcPr>
            <w:tcW w:w="478" w:type="pct"/>
            <w:noWrap w:val="0"/>
            <w:vAlign w:val="center"/>
          </w:tcPr>
          <w:p w14:paraId="1364EF58">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学习</w:t>
            </w:r>
          </w:p>
          <w:p w14:paraId="544E80B7">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态度</w:t>
            </w:r>
          </w:p>
        </w:tc>
        <w:tc>
          <w:tcPr>
            <w:tcW w:w="478" w:type="pct"/>
            <w:noWrap w:val="0"/>
            <w:vAlign w:val="center"/>
          </w:tcPr>
          <w:p w14:paraId="25870C78">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遵纪</w:t>
            </w:r>
          </w:p>
          <w:p w14:paraId="6AE125E0">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守法</w:t>
            </w:r>
          </w:p>
        </w:tc>
        <w:tc>
          <w:tcPr>
            <w:tcW w:w="478" w:type="pct"/>
            <w:shd w:val="clear" w:color="auto" w:fill="auto"/>
            <w:noWrap w:val="0"/>
            <w:vAlign w:val="center"/>
          </w:tcPr>
          <w:p w14:paraId="71BEEE49">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学习</w:t>
            </w:r>
          </w:p>
          <w:p w14:paraId="2779C89C">
            <w:pPr>
              <w:spacing w:line="300" w:lineRule="exact"/>
              <w:jc w:val="center"/>
              <w:rPr>
                <w:rFonts w:hint="default" w:ascii="Times New Roman" w:hAnsi="Times New Roman" w:eastAsia="方正仿宋_GB2312" w:cs="Times New Roman"/>
                <w:color w:val="auto"/>
                <w:kern w:val="2"/>
                <w:sz w:val="24"/>
                <w:szCs w:val="22"/>
                <w:highlight w:val="none"/>
                <w:lang w:val="en-US" w:eastAsia="zh-CN" w:bidi="ar-SA"/>
              </w:rPr>
            </w:pPr>
            <w:r>
              <w:rPr>
                <w:rFonts w:hint="default" w:ascii="Times New Roman" w:hAnsi="Times New Roman" w:eastAsia="方正仿宋_GB2312" w:cs="Times New Roman"/>
                <w:color w:val="auto"/>
                <w:sz w:val="24"/>
                <w:szCs w:val="22"/>
                <w:highlight w:val="none"/>
              </w:rPr>
              <w:t>成绩</w:t>
            </w:r>
          </w:p>
        </w:tc>
        <w:tc>
          <w:tcPr>
            <w:tcW w:w="478" w:type="pct"/>
            <w:noWrap w:val="0"/>
            <w:vAlign w:val="center"/>
          </w:tcPr>
          <w:p w14:paraId="46B5DBE8">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体育表现</w:t>
            </w:r>
          </w:p>
        </w:tc>
        <w:tc>
          <w:tcPr>
            <w:tcW w:w="481" w:type="pct"/>
            <w:noWrap w:val="0"/>
            <w:vAlign w:val="center"/>
          </w:tcPr>
          <w:p w14:paraId="375D9C2F">
            <w:pPr>
              <w:spacing w:line="300" w:lineRule="exact"/>
              <w:jc w:val="center"/>
              <w:rPr>
                <w:rFonts w:hint="default" w:ascii="Times New Roman" w:hAnsi="Times New Roman" w:eastAsia="方正仿宋_GB2312" w:cs="Times New Roman"/>
                <w:color w:val="auto"/>
                <w:sz w:val="24"/>
                <w:szCs w:val="22"/>
                <w:highlight w:val="none"/>
                <w:lang w:val="en-US" w:eastAsia="zh-CN"/>
              </w:rPr>
            </w:pPr>
            <w:r>
              <w:rPr>
                <w:rFonts w:hint="default" w:ascii="Times New Roman" w:hAnsi="Times New Roman" w:eastAsia="方正仿宋_GB2312" w:cs="Times New Roman"/>
                <w:color w:val="auto"/>
                <w:sz w:val="24"/>
                <w:szCs w:val="22"/>
                <w:highlight w:val="none"/>
                <w:lang w:val="en-US" w:eastAsia="zh-CN"/>
              </w:rPr>
              <w:t>美育修养</w:t>
            </w:r>
          </w:p>
        </w:tc>
        <w:tc>
          <w:tcPr>
            <w:tcW w:w="978" w:type="pct"/>
            <w:noWrap w:val="0"/>
            <w:vAlign w:val="center"/>
          </w:tcPr>
          <w:p w14:paraId="17661871">
            <w:pPr>
              <w:spacing w:line="300" w:lineRule="exact"/>
              <w:jc w:val="center"/>
              <w:rPr>
                <w:rFonts w:hint="default" w:ascii="Times New Roman" w:hAnsi="Times New Roman" w:eastAsia="方正仿宋_GB2312" w:cs="Times New Roman"/>
                <w:color w:val="auto"/>
                <w:sz w:val="24"/>
                <w:szCs w:val="22"/>
                <w:highlight w:val="none"/>
                <w:lang w:val="en-US" w:eastAsia="zh-CN"/>
              </w:rPr>
            </w:pPr>
            <w:r>
              <w:rPr>
                <w:rFonts w:hint="default" w:ascii="Times New Roman" w:hAnsi="Times New Roman" w:eastAsia="方正仿宋_GB2312" w:cs="Times New Roman"/>
                <w:color w:val="auto"/>
                <w:sz w:val="24"/>
                <w:szCs w:val="22"/>
                <w:highlight w:val="none"/>
                <w:lang w:val="en-US" w:eastAsia="zh-CN"/>
              </w:rPr>
              <w:t>卫生习惯</w:t>
            </w:r>
          </w:p>
          <w:p w14:paraId="7D34BE51">
            <w:pPr>
              <w:spacing w:line="300" w:lineRule="exact"/>
              <w:jc w:val="center"/>
              <w:rPr>
                <w:rFonts w:hint="default" w:ascii="Times New Roman" w:hAnsi="Times New Roman" w:eastAsia="方正仿宋_GB2312" w:cs="Times New Roman"/>
                <w:color w:val="auto"/>
                <w:sz w:val="24"/>
                <w:szCs w:val="22"/>
                <w:highlight w:val="none"/>
                <w:lang w:val="en-US" w:eastAsia="zh-CN"/>
              </w:rPr>
            </w:pPr>
            <w:r>
              <w:rPr>
                <w:rFonts w:hint="default" w:ascii="Times New Roman" w:hAnsi="Times New Roman" w:eastAsia="方正仿宋_GB2312" w:cs="Times New Roman"/>
                <w:color w:val="auto"/>
                <w:sz w:val="24"/>
                <w:szCs w:val="22"/>
                <w:highlight w:val="none"/>
                <w:lang w:val="en-US" w:eastAsia="zh-CN"/>
              </w:rPr>
              <w:t>劳动实践</w:t>
            </w:r>
          </w:p>
        </w:tc>
      </w:tr>
      <w:tr w14:paraId="6016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pct"/>
            <w:noWrap w:val="0"/>
            <w:vAlign w:val="center"/>
          </w:tcPr>
          <w:p w14:paraId="4470C48E">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满分</w:t>
            </w:r>
          </w:p>
        </w:tc>
        <w:tc>
          <w:tcPr>
            <w:tcW w:w="475" w:type="pct"/>
            <w:noWrap w:val="0"/>
            <w:vAlign w:val="center"/>
          </w:tcPr>
          <w:p w14:paraId="01FEF800">
            <w:pPr>
              <w:spacing w:line="300" w:lineRule="exact"/>
              <w:jc w:val="center"/>
              <w:rPr>
                <w:rFonts w:hint="default" w:ascii="Times New Roman" w:hAnsi="Times New Roman" w:eastAsia="方正仿宋_GB2312" w:cs="Times New Roman"/>
                <w:color w:val="auto"/>
                <w:sz w:val="24"/>
                <w:szCs w:val="22"/>
                <w:highlight w:val="none"/>
                <w:lang w:eastAsia="zh-CN"/>
              </w:rPr>
            </w:pPr>
            <w:r>
              <w:rPr>
                <w:rFonts w:hint="default" w:ascii="Times New Roman" w:hAnsi="Times New Roman" w:eastAsia="方正仿宋_GB2312" w:cs="Times New Roman"/>
                <w:color w:val="auto"/>
                <w:sz w:val="24"/>
                <w:szCs w:val="22"/>
                <w:highlight w:val="none"/>
              </w:rPr>
              <w:t>2</w:t>
            </w:r>
            <w:r>
              <w:rPr>
                <w:rFonts w:hint="default" w:ascii="Times New Roman" w:hAnsi="Times New Roman" w:eastAsia="方正仿宋_GB2312" w:cs="Times New Roman"/>
                <w:color w:val="auto"/>
                <w:sz w:val="24"/>
                <w:szCs w:val="22"/>
                <w:highlight w:val="none"/>
                <w:lang w:val="en-US" w:eastAsia="zh-CN"/>
              </w:rPr>
              <w:t>5</w:t>
            </w:r>
          </w:p>
        </w:tc>
        <w:tc>
          <w:tcPr>
            <w:tcW w:w="477" w:type="pct"/>
            <w:noWrap w:val="0"/>
            <w:vAlign w:val="center"/>
          </w:tcPr>
          <w:p w14:paraId="3F501767">
            <w:pPr>
              <w:spacing w:line="300" w:lineRule="exact"/>
              <w:jc w:val="center"/>
              <w:rPr>
                <w:rFonts w:hint="default" w:ascii="Times New Roman" w:hAnsi="Times New Roman" w:eastAsia="方正仿宋_GB2312" w:cs="Times New Roman"/>
                <w:color w:val="auto"/>
                <w:sz w:val="24"/>
                <w:szCs w:val="22"/>
                <w:highlight w:val="none"/>
                <w:lang w:eastAsia="zh-CN"/>
              </w:rPr>
            </w:pPr>
            <w:r>
              <w:rPr>
                <w:rFonts w:hint="default" w:ascii="Times New Roman" w:hAnsi="Times New Roman" w:eastAsia="方正仿宋_GB2312" w:cs="Times New Roman"/>
                <w:color w:val="auto"/>
                <w:sz w:val="24"/>
                <w:szCs w:val="22"/>
                <w:highlight w:val="none"/>
              </w:rPr>
              <w:t>2</w:t>
            </w:r>
            <w:r>
              <w:rPr>
                <w:rFonts w:hint="default" w:ascii="Times New Roman" w:hAnsi="Times New Roman" w:eastAsia="方正仿宋_GB2312" w:cs="Times New Roman"/>
                <w:color w:val="auto"/>
                <w:sz w:val="24"/>
                <w:szCs w:val="22"/>
                <w:highlight w:val="none"/>
                <w:lang w:val="en-US" w:eastAsia="zh-CN"/>
              </w:rPr>
              <w:t>5</w:t>
            </w:r>
          </w:p>
        </w:tc>
        <w:tc>
          <w:tcPr>
            <w:tcW w:w="478" w:type="pct"/>
            <w:noWrap w:val="0"/>
            <w:vAlign w:val="center"/>
          </w:tcPr>
          <w:p w14:paraId="3B2B5C6D">
            <w:pPr>
              <w:spacing w:line="300" w:lineRule="exact"/>
              <w:jc w:val="center"/>
              <w:rPr>
                <w:rFonts w:hint="default" w:ascii="Times New Roman" w:hAnsi="Times New Roman" w:eastAsia="方正仿宋_GB2312" w:cs="Times New Roman"/>
                <w:color w:val="auto"/>
                <w:sz w:val="24"/>
                <w:szCs w:val="22"/>
                <w:highlight w:val="none"/>
                <w:lang w:eastAsia="zh-CN"/>
              </w:rPr>
            </w:pPr>
            <w:r>
              <w:rPr>
                <w:rFonts w:hint="default" w:ascii="Times New Roman" w:hAnsi="Times New Roman" w:eastAsia="方正仿宋_GB2312" w:cs="Times New Roman"/>
                <w:color w:val="auto"/>
                <w:sz w:val="24"/>
                <w:szCs w:val="22"/>
                <w:highlight w:val="none"/>
              </w:rPr>
              <w:t>2</w:t>
            </w:r>
            <w:r>
              <w:rPr>
                <w:rFonts w:hint="default" w:ascii="Times New Roman" w:hAnsi="Times New Roman" w:eastAsia="方正仿宋_GB2312" w:cs="Times New Roman"/>
                <w:color w:val="auto"/>
                <w:sz w:val="24"/>
                <w:szCs w:val="22"/>
                <w:highlight w:val="none"/>
                <w:lang w:val="en-US" w:eastAsia="zh-CN"/>
              </w:rPr>
              <w:t>5</w:t>
            </w:r>
          </w:p>
        </w:tc>
        <w:tc>
          <w:tcPr>
            <w:tcW w:w="478" w:type="pct"/>
            <w:noWrap w:val="0"/>
            <w:vAlign w:val="center"/>
          </w:tcPr>
          <w:p w14:paraId="40F9F6D3">
            <w:pPr>
              <w:spacing w:line="300" w:lineRule="exact"/>
              <w:jc w:val="center"/>
              <w:rPr>
                <w:rFonts w:hint="default" w:ascii="Times New Roman" w:hAnsi="Times New Roman" w:eastAsia="方正仿宋_GB2312" w:cs="Times New Roman"/>
                <w:color w:val="auto"/>
                <w:sz w:val="24"/>
                <w:szCs w:val="22"/>
                <w:highlight w:val="none"/>
                <w:lang w:eastAsia="zh-CN"/>
              </w:rPr>
            </w:pPr>
            <w:r>
              <w:rPr>
                <w:rFonts w:hint="default" w:ascii="Times New Roman" w:hAnsi="Times New Roman" w:eastAsia="方正仿宋_GB2312" w:cs="Times New Roman"/>
                <w:color w:val="auto"/>
                <w:sz w:val="24"/>
                <w:szCs w:val="22"/>
                <w:highlight w:val="none"/>
              </w:rPr>
              <w:t>2</w:t>
            </w:r>
            <w:r>
              <w:rPr>
                <w:rFonts w:hint="default" w:ascii="Times New Roman" w:hAnsi="Times New Roman" w:eastAsia="方正仿宋_GB2312" w:cs="Times New Roman"/>
                <w:color w:val="auto"/>
                <w:sz w:val="24"/>
                <w:szCs w:val="22"/>
                <w:highlight w:val="none"/>
                <w:lang w:val="en-US" w:eastAsia="zh-CN"/>
              </w:rPr>
              <w:t>5</w:t>
            </w:r>
          </w:p>
        </w:tc>
        <w:tc>
          <w:tcPr>
            <w:tcW w:w="478" w:type="pct"/>
            <w:shd w:val="clear" w:color="auto" w:fill="auto"/>
            <w:noWrap w:val="0"/>
            <w:vAlign w:val="center"/>
          </w:tcPr>
          <w:p w14:paraId="79AE7B1D">
            <w:pPr>
              <w:spacing w:line="300" w:lineRule="exact"/>
              <w:jc w:val="center"/>
              <w:rPr>
                <w:rFonts w:hint="default" w:ascii="Times New Roman" w:hAnsi="Times New Roman" w:eastAsia="方正仿宋_GB2312" w:cs="Times New Roman"/>
                <w:color w:val="auto"/>
                <w:kern w:val="2"/>
                <w:sz w:val="24"/>
                <w:szCs w:val="22"/>
                <w:highlight w:val="none"/>
                <w:lang w:val="en-US" w:eastAsia="zh-CN" w:bidi="ar-SA"/>
              </w:rPr>
            </w:pPr>
            <w:r>
              <w:rPr>
                <w:rFonts w:hint="default" w:ascii="Times New Roman" w:hAnsi="Times New Roman" w:eastAsia="方正仿宋_GB2312" w:cs="Times New Roman"/>
                <w:color w:val="auto"/>
                <w:sz w:val="24"/>
                <w:szCs w:val="22"/>
                <w:highlight w:val="none"/>
              </w:rPr>
              <w:t>100</w:t>
            </w:r>
          </w:p>
        </w:tc>
        <w:tc>
          <w:tcPr>
            <w:tcW w:w="478" w:type="pct"/>
            <w:noWrap w:val="0"/>
            <w:vAlign w:val="center"/>
          </w:tcPr>
          <w:p w14:paraId="5C4C4AF3">
            <w:pPr>
              <w:spacing w:line="300" w:lineRule="exact"/>
              <w:jc w:val="center"/>
              <w:rPr>
                <w:rFonts w:hint="default" w:ascii="Times New Roman" w:hAnsi="Times New Roman" w:eastAsia="方正仿宋_GB2312" w:cs="Times New Roman"/>
                <w:color w:val="auto"/>
                <w:sz w:val="24"/>
                <w:szCs w:val="22"/>
                <w:highlight w:val="none"/>
              </w:rPr>
            </w:pPr>
            <w:r>
              <w:rPr>
                <w:rFonts w:hint="default" w:ascii="Times New Roman" w:hAnsi="Times New Roman" w:eastAsia="方正仿宋_GB2312" w:cs="Times New Roman"/>
                <w:color w:val="auto"/>
                <w:sz w:val="24"/>
                <w:szCs w:val="22"/>
                <w:highlight w:val="none"/>
              </w:rPr>
              <w:t>100</w:t>
            </w:r>
          </w:p>
        </w:tc>
        <w:tc>
          <w:tcPr>
            <w:tcW w:w="481" w:type="pct"/>
            <w:noWrap w:val="0"/>
            <w:vAlign w:val="center"/>
          </w:tcPr>
          <w:p w14:paraId="30724200">
            <w:pPr>
              <w:spacing w:line="300" w:lineRule="exact"/>
              <w:jc w:val="center"/>
              <w:rPr>
                <w:rFonts w:hint="default" w:ascii="Times New Roman" w:hAnsi="Times New Roman" w:eastAsia="方正仿宋_GB2312" w:cs="Times New Roman"/>
                <w:color w:val="auto"/>
                <w:sz w:val="24"/>
                <w:szCs w:val="22"/>
                <w:highlight w:val="none"/>
                <w:lang w:val="en-US" w:eastAsia="zh-CN"/>
              </w:rPr>
            </w:pPr>
            <w:r>
              <w:rPr>
                <w:rFonts w:hint="default" w:ascii="Times New Roman" w:hAnsi="Times New Roman" w:eastAsia="方正仿宋_GB2312" w:cs="Times New Roman"/>
                <w:color w:val="auto"/>
                <w:sz w:val="24"/>
                <w:szCs w:val="22"/>
                <w:highlight w:val="none"/>
                <w:lang w:val="en-US" w:eastAsia="zh-CN"/>
              </w:rPr>
              <w:t>100</w:t>
            </w:r>
          </w:p>
        </w:tc>
        <w:tc>
          <w:tcPr>
            <w:tcW w:w="978" w:type="pct"/>
            <w:noWrap w:val="0"/>
            <w:vAlign w:val="center"/>
          </w:tcPr>
          <w:p w14:paraId="5FD34F97">
            <w:pPr>
              <w:spacing w:line="300" w:lineRule="exact"/>
              <w:jc w:val="center"/>
              <w:rPr>
                <w:rFonts w:hint="default" w:ascii="Times New Roman" w:hAnsi="Times New Roman" w:eastAsia="方正仿宋_GB2312" w:cs="Times New Roman"/>
                <w:color w:val="auto"/>
                <w:sz w:val="24"/>
                <w:szCs w:val="22"/>
                <w:highlight w:val="none"/>
                <w:lang w:val="en-US" w:eastAsia="zh-CN"/>
              </w:rPr>
            </w:pPr>
            <w:r>
              <w:rPr>
                <w:rFonts w:hint="default" w:ascii="Times New Roman" w:hAnsi="Times New Roman" w:eastAsia="方正仿宋_GB2312" w:cs="Times New Roman"/>
                <w:color w:val="auto"/>
                <w:sz w:val="24"/>
                <w:szCs w:val="22"/>
                <w:highlight w:val="none"/>
                <w:lang w:val="en-US" w:eastAsia="zh-CN"/>
              </w:rPr>
              <w:t>100</w:t>
            </w:r>
          </w:p>
        </w:tc>
      </w:tr>
    </w:tbl>
    <w:p w14:paraId="6A3155A2">
      <w:pPr>
        <w:spacing w:line="360" w:lineRule="exact"/>
        <w:rPr>
          <w:rFonts w:hint="default" w:ascii="Times New Roman" w:hAnsi="Times New Roman" w:eastAsia="黑体" w:cs="Times New Roman"/>
          <w:b/>
          <w:color w:val="000000"/>
          <w:sz w:val="24"/>
          <w:lang w:val="en-US" w:eastAsia="zh-CN"/>
        </w:rPr>
      </w:pPr>
    </w:p>
    <w:p w14:paraId="6406CAD6">
      <w:pPr>
        <w:spacing w:line="360" w:lineRule="exact"/>
        <w:rPr>
          <w:rFonts w:hint="default" w:ascii="Times New Roman" w:hAnsi="Times New Roman" w:eastAsia="黑体" w:cs="Times New Roman"/>
          <w:b/>
          <w:color w:val="000000"/>
          <w:sz w:val="24"/>
        </w:rPr>
      </w:pPr>
      <w:r>
        <w:rPr>
          <w:rFonts w:hint="default" w:ascii="Times New Roman" w:hAnsi="Times New Roman" w:eastAsia="黑体" w:cs="Times New Roman"/>
          <w:b/>
          <w:color w:val="000000"/>
          <w:sz w:val="24"/>
          <w:lang w:val="en-US" w:eastAsia="zh-CN"/>
        </w:rPr>
        <w:t>二</w:t>
      </w:r>
      <w:r>
        <w:rPr>
          <w:rFonts w:hint="default" w:ascii="Times New Roman" w:hAnsi="Times New Roman" w:eastAsia="黑体" w:cs="Times New Roman"/>
          <w:b/>
          <w:color w:val="000000"/>
          <w:sz w:val="24"/>
        </w:rPr>
        <w:t>、</w:t>
      </w:r>
      <w:r>
        <w:rPr>
          <w:rFonts w:hint="default" w:ascii="Times New Roman" w:hAnsi="Times New Roman" w:cs="Times New Roman"/>
          <w:b/>
          <w:color w:val="000000"/>
          <w:sz w:val="24"/>
        </w:rPr>
        <w:t>体育科学学院本科生综合测评小组名单如下</w:t>
      </w:r>
      <w:r>
        <w:rPr>
          <w:rFonts w:hint="default" w:ascii="Times New Roman" w:hAnsi="Times New Roman" w:cs="Times New Roman"/>
          <w:color w:val="000000"/>
          <w:sz w:val="24"/>
        </w:rPr>
        <w:t>：</w:t>
      </w:r>
    </w:p>
    <w:p w14:paraId="6E6863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组  长：杨岚岚</w:t>
      </w:r>
    </w:p>
    <w:p w14:paraId="53E2B8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副组长：侯  展  徐  浩  林  宇  王晓玲</w:t>
      </w:r>
    </w:p>
    <w:p w14:paraId="75AF5C6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成  员：</w:t>
      </w:r>
    </w:p>
    <w:p w14:paraId="77C07EB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000000"/>
          <w:sz w:val="28"/>
          <w:szCs w:val="21"/>
        </w:rPr>
      </w:pPr>
      <w:r>
        <w:rPr>
          <w:rFonts w:hint="eastAsia" w:eastAsia="方正仿宋_GB2312" w:cs="Times New Roman"/>
          <w:color w:val="auto"/>
          <w:sz w:val="28"/>
          <w:szCs w:val="21"/>
          <w:lang w:eastAsia="zh-CN"/>
        </w:rPr>
        <w:t>（</w:t>
      </w:r>
      <w:r>
        <w:rPr>
          <w:rFonts w:hint="eastAsia" w:eastAsia="方正仿宋_GB2312" w:cs="Times New Roman"/>
          <w:color w:val="auto"/>
          <w:sz w:val="28"/>
          <w:szCs w:val="21"/>
          <w:lang w:val="en-US" w:eastAsia="zh-CN"/>
        </w:rPr>
        <w:t>2023级</w:t>
      </w:r>
      <w:r>
        <w:rPr>
          <w:rFonts w:hint="eastAsia" w:eastAsia="方正仿宋_GB2312" w:cs="Times New Roman"/>
          <w:color w:val="auto"/>
          <w:sz w:val="28"/>
          <w:szCs w:val="21"/>
          <w:lang w:eastAsia="zh-CN"/>
        </w:rPr>
        <w:t>）陈</w:t>
      </w:r>
      <w:r>
        <w:rPr>
          <w:rFonts w:hint="eastAsia" w:eastAsia="方正仿宋_GB2312" w:cs="Times New Roman"/>
          <w:color w:val="auto"/>
          <w:sz w:val="28"/>
          <w:szCs w:val="21"/>
          <w:lang w:val="en-US" w:eastAsia="zh-CN"/>
        </w:rPr>
        <w:t xml:space="preserve">  </w:t>
      </w:r>
      <w:r>
        <w:rPr>
          <w:rFonts w:hint="eastAsia" w:eastAsia="方正仿宋_GB2312" w:cs="Times New Roman"/>
          <w:color w:val="auto"/>
          <w:sz w:val="28"/>
          <w:szCs w:val="21"/>
          <w:lang w:eastAsia="zh-CN"/>
        </w:rPr>
        <w:t>旭</w:t>
      </w:r>
      <w:r>
        <w:rPr>
          <w:rFonts w:hint="eastAsia" w:eastAsia="方正仿宋_GB2312" w:cs="Times New Roman"/>
          <w:color w:val="auto"/>
          <w:sz w:val="28"/>
          <w:szCs w:val="21"/>
          <w:lang w:val="en-US" w:eastAsia="zh-CN"/>
        </w:rPr>
        <w:t xml:space="preserve">  杨  新  陈  炜  王建鑫</w:t>
      </w:r>
    </w:p>
    <w:p w14:paraId="4BD7748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（2024级）许玲俐  姚  蕾  覃  敏  王嘉希 宋慧璐 金凌晨</w:t>
      </w:r>
    </w:p>
    <w:p w14:paraId="6F109CC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方正仿宋_GB2312" w:cs="Times New Roman"/>
          <w:color w:val="000000"/>
          <w:sz w:val="28"/>
          <w:szCs w:val="21"/>
          <w:lang w:val="en-US" w:eastAsia="zh-CN"/>
        </w:rPr>
      </w:pPr>
      <w:r>
        <w:rPr>
          <w:rFonts w:hint="eastAsia" w:ascii="Times New Roman" w:hAnsi="Times New Roman" w:eastAsia="方正仿宋_GB2312" w:cs="Times New Roman"/>
          <w:color w:val="000000"/>
          <w:sz w:val="28"/>
          <w:szCs w:val="21"/>
        </w:rPr>
        <w:t>（202</w:t>
      </w:r>
      <w:r>
        <w:rPr>
          <w:rFonts w:hint="eastAsia" w:ascii="Times New Roman" w:hAnsi="Times New Roman" w:eastAsia="方正仿宋_GB2312" w:cs="Times New Roman"/>
          <w:color w:val="000000"/>
          <w:sz w:val="28"/>
          <w:szCs w:val="21"/>
          <w:lang w:val="en-US" w:eastAsia="zh-CN"/>
        </w:rPr>
        <w:t>5</w:t>
      </w:r>
      <w:r>
        <w:rPr>
          <w:rFonts w:hint="eastAsia" w:ascii="Times New Roman" w:hAnsi="Times New Roman" w:eastAsia="方正仿宋_GB2312" w:cs="Times New Roman"/>
          <w:color w:val="000000"/>
          <w:sz w:val="28"/>
          <w:szCs w:val="21"/>
        </w:rPr>
        <w:t>级）</w:t>
      </w:r>
      <w:r>
        <w:rPr>
          <w:rFonts w:hint="eastAsia" w:ascii="Times New Roman" w:hAnsi="Times New Roman" w:eastAsia="方正仿宋_GB2312" w:cs="Times New Roman"/>
          <w:color w:val="000000"/>
          <w:sz w:val="28"/>
          <w:szCs w:val="21"/>
          <w:lang w:val="en-US" w:eastAsia="zh-CN"/>
        </w:rPr>
        <w:t>李继明  韩珊珊  丁  磊  陶  涛 吕  丽 顾 飞</w:t>
      </w:r>
    </w:p>
    <w:p w14:paraId="7413634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p>
    <w:p w14:paraId="5D252F78">
      <w:pPr>
        <w:spacing w:line="360" w:lineRule="exact"/>
        <w:rPr>
          <w:rFonts w:hint="default" w:ascii="Times New Roman" w:hAnsi="Times New Roman" w:cs="Times New Roman"/>
          <w:b/>
          <w:sz w:val="24"/>
        </w:rPr>
      </w:pPr>
      <w:r>
        <w:rPr>
          <w:rFonts w:hint="default" w:ascii="Times New Roman" w:hAnsi="Times New Roman" w:cs="Times New Roman"/>
          <w:b/>
          <w:sz w:val="24"/>
        </w:rPr>
        <w:t>三、评分标准</w:t>
      </w:r>
    </w:p>
    <w:p w14:paraId="34A60FD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（一）德育测评</w:t>
      </w:r>
    </w:p>
    <w:p w14:paraId="00858DE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德育成绩（满分100分）=德育考评分+加减分</w:t>
      </w:r>
    </w:p>
    <w:p w14:paraId="032B00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eastAsia" w:eastAsia="方正仿宋_GB2312" w:cs="Times New Roman"/>
          <w:color w:val="000000"/>
          <w:sz w:val="28"/>
          <w:szCs w:val="21"/>
          <w:lang w:eastAsia="zh-CN"/>
        </w:rPr>
        <w:t>1.</w:t>
      </w:r>
      <w:r>
        <w:rPr>
          <w:rFonts w:hint="default" w:ascii="Times New Roman" w:hAnsi="Times New Roman" w:eastAsia="方正仿宋_GB2312" w:cs="Times New Roman"/>
          <w:color w:val="000000"/>
          <w:sz w:val="28"/>
          <w:szCs w:val="21"/>
        </w:rPr>
        <w:t>德育考评细则：</w:t>
      </w:r>
    </w:p>
    <w:tbl>
      <w:tblPr>
        <w:tblStyle w:val="5"/>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6732"/>
        <w:gridCol w:w="1074"/>
      </w:tblGrid>
      <w:tr w14:paraId="18A7E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19" w:type="pct"/>
            <w:tcBorders>
              <w:top w:val="single" w:color="auto" w:sz="4" w:space="0"/>
              <w:left w:val="single" w:color="auto" w:sz="4" w:space="0"/>
              <w:bottom w:val="single" w:color="auto" w:sz="4" w:space="0"/>
              <w:right w:val="single" w:color="auto" w:sz="4" w:space="0"/>
            </w:tcBorders>
            <w:noWrap w:val="0"/>
            <w:vAlign w:val="center"/>
          </w:tcPr>
          <w:p w14:paraId="0963B183">
            <w:pPr>
              <w:spacing w:line="360" w:lineRule="exact"/>
              <w:jc w:val="both"/>
              <w:rPr>
                <w:rFonts w:hint="default" w:ascii="Times New Roman" w:hAnsi="Times New Roman" w:eastAsia="方正仿宋_GB2312" w:cs="Times New Roman"/>
                <w:b/>
                <w:sz w:val="24"/>
                <w:szCs w:val="24"/>
              </w:rPr>
            </w:pPr>
            <w:r>
              <w:rPr>
                <w:rFonts w:hint="default" w:ascii="Times New Roman" w:hAnsi="Times New Roman" w:eastAsia="方正仿宋_GB2312" w:cs="Times New Roman"/>
                <w:b/>
                <w:sz w:val="24"/>
                <w:szCs w:val="24"/>
              </w:rPr>
              <w:t>项目</w:t>
            </w:r>
          </w:p>
        </w:tc>
        <w:tc>
          <w:tcPr>
            <w:tcW w:w="3950" w:type="pct"/>
            <w:tcBorders>
              <w:top w:val="single" w:color="auto" w:sz="4" w:space="0"/>
              <w:left w:val="single" w:color="auto" w:sz="4" w:space="0"/>
              <w:bottom w:val="single" w:color="auto" w:sz="4" w:space="0"/>
              <w:right w:val="single" w:color="auto" w:sz="4" w:space="0"/>
            </w:tcBorders>
            <w:noWrap w:val="0"/>
            <w:vAlign w:val="center"/>
          </w:tcPr>
          <w:p w14:paraId="0038E0EA">
            <w:pPr>
              <w:spacing w:line="360" w:lineRule="exact"/>
              <w:jc w:val="center"/>
              <w:rPr>
                <w:rFonts w:hint="default" w:ascii="Times New Roman" w:hAnsi="Times New Roman" w:eastAsia="方正仿宋_GB2312" w:cs="Times New Roman"/>
                <w:b/>
                <w:sz w:val="24"/>
                <w:szCs w:val="24"/>
              </w:rPr>
            </w:pPr>
            <w:r>
              <w:rPr>
                <w:rFonts w:hint="default" w:ascii="Times New Roman" w:hAnsi="Times New Roman" w:eastAsia="方正仿宋_GB2312" w:cs="Times New Roman"/>
                <w:b/>
                <w:sz w:val="24"/>
                <w:szCs w:val="24"/>
              </w:rPr>
              <w:t>内容</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78F25666">
            <w:pPr>
              <w:spacing w:line="300" w:lineRule="exact"/>
              <w:jc w:val="center"/>
              <w:rPr>
                <w:rFonts w:hint="default" w:ascii="Times New Roman" w:hAnsi="Times New Roman" w:eastAsia="方正仿宋_GB2312" w:cs="Times New Roman"/>
                <w:b/>
                <w:sz w:val="24"/>
                <w:szCs w:val="24"/>
              </w:rPr>
            </w:pPr>
            <w:r>
              <w:rPr>
                <w:rFonts w:hint="eastAsia" w:eastAsia="方正仿宋_GB2312" w:cs="Times New Roman"/>
                <w:b/>
                <w:sz w:val="24"/>
                <w:szCs w:val="24"/>
                <w:lang w:val="en-US" w:eastAsia="zh-CN"/>
              </w:rPr>
              <w:t>考量</w:t>
            </w:r>
            <w:r>
              <w:rPr>
                <w:rFonts w:hint="default" w:ascii="Times New Roman" w:hAnsi="Times New Roman" w:eastAsia="方正仿宋_GB2312" w:cs="Times New Roman"/>
                <w:b/>
                <w:sz w:val="24"/>
                <w:szCs w:val="24"/>
              </w:rPr>
              <w:t>分</w:t>
            </w:r>
          </w:p>
        </w:tc>
      </w:tr>
      <w:tr w14:paraId="65459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cBorders>
            <w:noWrap w:val="0"/>
            <w:vAlign w:val="center"/>
          </w:tcPr>
          <w:p w14:paraId="6E4B28DB">
            <w:pPr>
              <w:spacing w:line="360" w:lineRule="exac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政治表现</w:t>
            </w:r>
          </w:p>
        </w:tc>
        <w:tc>
          <w:tcPr>
            <w:tcW w:w="3950" w:type="pct"/>
            <w:tcBorders>
              <w:top w:val="single" w:color="auto" w:sz="4" w:space="0"/>
              <w:left w:val="single" w:color="auto" w:sz="4" w:space="0"/>
              <w:bottom w:val="single" w:color="auto" w:sz="4" w:space="0"/>
              <w:right w:val="single" w:color="auto" w:sz="4" w:space="0"/>
            </w:tcBorders>
            <w:noWrap w:val="0"/>
            <w:vAlign w:val="center"/>
          </w:tcPr>
          <w:p w14:paraId="0A916083">
            <w:pPr>
              <w:spacing w:line="360" w:lineRule="exact"/>
              <w:jc w:val="left"/>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000000"/>
                <w:sz w:val="24"/>
                <w:szCs w:val="24"/>
                <w:lang w:val="en-US" w:eastAsia="zh-CN"/>
              </w:rPr>
              <w:t>坚持正确的政治立场，</w:t>
            </w:r>
            <w:r>
              <w:rPr>
                <w:rFonts w:hint="eastAsia" w:eastAsia="方正仿宋_GB2312" w:cs="Times New Roman"/>
                <w:color w:val="000000"/>
                <w:sz w:val="24"/>
                <w:szCs w:val="24"/>
                <w:lang w:val="en-US" w:eastAsia="zh-CN"/>
              </w:rPr>
              <w:t>增强“四个意识”、坚定“四个自信”、做到“两个维护”</w:t>
            </w:r>
            <w:r>
              <w:rPr>
                <w:rFonts w:hint="default" w:ascii="Times New Roman" w:hAnsi="Times New Roman" w:eastAsia="方正仿宋_GB2312" w:cs="Times New Roman"/>
                <w:color w:val="000000"/>
                <w:sz w:val="24"/>
                <w:szCs w:val="24"/>
                <w:lang w:val="en-US" w:eastAsia="zh-CN"/>
              </w:rPr>
              <w:t>，自觉践行社会主义核心价值观，及时了解和宣传党的路线、方针、政策。认真学习马克思列宁主义、毛泽东思想、邓小平理论、“三个代表”重要思想、科学发展观、习近平新时代中国特色社会主义思想。政治上积极要求进步，有崇高的理想信念。</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5CDE79C4">
            <w:pPr>
              <w:spacing w:line="300" w:lineRule="exact"/>
              <w:jc w:val="center"/>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rPr>
              <w:t>2</w:t>
            </w:r>
            <w:r>
              <w:rPr>
                <w:rFonts w:hint="default" w:ascii="Times New Roman" w:hAnsi="Times New Roman" w:eastAsia="方正仿宋_GB2312" w:cs="Times New Roman"/>
                <w:color w:val="auto"/>
                <w:sz w:val="24"/>
                <w:szCs w:val="24"/>
                <w:lang w:val="en-US" w:eastAsia="zh-CN"/>
              </w:rPr>
              <w:t>5</w:t>
            </w:r>
          </w:p>
        </w:tc>
      </w:tr>
      <w:tr w14:paraId="73216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cBorders>
            <w:noWrap w:val="0"/>
            <w:vAlign w:val="center"/>
          </w:tcPr>
          <w:p w14:paraId="705DC992">
            <w:pPr>
              <w:spacing w:line="360" w:lineRule="exac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道德修养</w:t>
            </w:r>
          </w:p>
        </w:tc>
        <w:tc>
          <w:tcPr>
            <w:tcW w:w="3950" w:type="pct"/>
            <w:tcBorders>
              <w:top w:val="single" w:color="auto" w:sz="4" w:space="0"/>
              <w:left w:val="single" w:color="auto" w:sz="4" w:space="0"/>
              <w:bottom w:val="single" w:color="auto" w:sz="4" w:space="0"/>
              <w:right w:val="single" w:color="auto" w:sz="4" w:space="0"/>
            </w:tcBorders>
            <w:noWrap w:val="0"/>
            <w:vAlign w:val="center"/>
          </w:tcPr>
          <w:p w14:paraId="07FB3800">
            <w:pPr>
              <w:spacing w:line="360" w:lineRule="exact"/>
              <w:jc w:val="left"/>
              <w:rPr>
                <w:rFonts w:hint="default" w:ascii="Times New Roman" w:hAnsi="Times New Roman" w:eastAsia="方正仿宋_GB2312" w:cs="Times New Roman"/>
                <w:color w:val="000000"/>
                <w:sz w:val="24"/>
                <w:szCs w:val="24"/>
                <w:lang w:val="en-US" w:eastAsia="zh-CN"/>
              </w:rPr>
            </w:pPr>
            <w:r>
              <w:rPr>
                <w:rFonts w:hint="default" w:ascii="Times New Roman" w:hAnsi="Times New Roman" w:eastAsia="方正仿宋_GB2312" w:cs="Times New Roman"/>
                <w:color w:val="000000"/>
                <w:sz w:val="24"/>
                <w:szCs w:val="24"/>
              </w:rPr>
              <w:t>注重思想道德修养，自觉遵守社会公德</w:t>
            </w:r>
            <w:r>
              <w:rPr>
                <w:rFonts w:hint="default" w:ascii="Times New Roman" w:hAnsi="Times New Roman" w:eastAsia="方正仿宋_GB2312" w:cs="Times New Roman"/>
                <w:color w:val="000000"/>
                <w:sz w:val="24"/>
                <w:szCs w:val="24"/>
                <w:lang w:eastAsia="zh-CN"/>
              </w:rPr>
              <w:t>、</w:t>
            </w:r>
            <w:r>
              <w:rPr>
                <w:rFonts w:hint="default" w:ascii="Times New Roman" w:hAnsi="Times New Roman" w:eastAsia="方正仿宋_GB2312" w:cs="Times New Roman"/>
                <w:color w:val="000000"/>
                <w:sz w:val="24"/>
                <w:szCs w:val="24"/>
                <w:lang w:val="en-US" w:eastAsia="zh-CN"/>
              </w:rPr>
              <w:t>家庭美德。尊敬师长、团结同学、关心集体，乐于助人，自尊自爱。诚实守信，知行统一，举止文明，勤俭节约。</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4603AFDD">
            <w:pPr>
              <w:spacing w:line="300" w:lineRule="exact"/>
              <w:jc w:val="center"/>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rPr>
              <w:t>2</w:t>
            </w:r>
            <w:r>
              <w:rPr>
                <w:rFonts w:hint="default" w:ascii="Times New Roman" w:hAnsi="Times New Roman" w:eastAsia="方正仿宋_GB2312" w:cs="Times New Roman"/>
                <w:color w:val="auto"/>
                <w:sz w:val="24"/>
                <w:szCs w:val="24"/>
                <w:lang w:val="en-US" w:eastAsia="zh-CN"/>
              </w:rPr>
              <w:t>5</w:t>
            </w:r>
          </w:p>
        </w:tc>
      </w:tr>
      <w:tr w14:paraId="16051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cBorders>
            <w:noWrap w:val="0"/>
            <w:vAlign w:val="center"/>
          </w:tcPr>
          <w:p w14:paraId="050CEB88">
            <w:pPr>
              <w:spacing w:line="360" w:lineRule="exac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学习态度</w:t>
            </w:r>
          </w:p>
        </w:tc>
        <w:tc>
          <w:tcPr>
            <w:tcW w:w="3950" w:type="pct"/>
            <w:tcBorders>
              <w:top w:val="single" w:color="auto" w:sz="4" w:space="0"/>
              <w:left w:val="single" w:color="auto" w:sz="4" w:space="0"/>
              <w:bottom w:val="single" w:color="auto" w:sz="4" w:space="0"/>
              <w:right w:val="single" w:color="auto" w:sz="4" w:space="0"/>
            </w:tcBorders>
            <w:noWrap w:val="0"/>
            <w:vAlign w:val="center"/>
          </w:tcPr>
          <w:p w14:paraId="0F366E4A">
            <w:pPr>
              <w:pStyle w:val="2"/>
              <w:spacing w:line="360" w:lineRule="exact"/>
              <w:jc w:val="left"/>
              <w:rPr>
                <w:rFonts w:hint="default" w:ascii="Times New Roman" w:hAnsi="Times New Roman" w:eastAsia="方正仿宋_GB2312" w:cs="Times New Roman"/>
                <w:color w:val="000000"/>
                <w:sz w:val="24"/>
                <w:szCs w:val="24"/>
                <w:lang w:val="en-US" w:eastAsia="zh-CN"/>
              </w:rPr>
            </w:pPr>
            <w:r>
              <w:rPr>
                <w:rFonts w:hint="default" w:ascii="Times New Roman" w:hAnsi="Times New Roman" w:eastAsia="方正仿宋_GB2312" w:cs="Times New Roman"/>
                <w:color w:val="000000"/>
                <w:sz w:val="24"/>
                <w:szCs w:val="24"/>
                <w:lang w:val="en-US" w:eastAsia="zh-CN"/>
              </w:rPr>
              <w:t>学习态度端正，目标明确，勤奋刻苦，热爱所学专业，自觉遵守考勤制度和考场纪律，认真上课、自习，认真完成老师布置的课内外作业，积极参加科技、学术等活动。</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1F09BBDB">
            <w:pPr>
              <w:spacing w:line="300" w:lineRule="exact"/>
              <w:jc w:val="center"/>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rPr>
              <w:t>2</w:t>
            </w:r>
            <w:r>
              <w:rPr>
                <w:rFonts w:hint="default" w:ascii="Times New Roman" w:hAnsi="Times New Roman" w:eastAsia="方正仿宋_GB2312" w:cs="Times New Roman"/>
                <w:color w:val="auto"/>
                <w:sz w:val="24"/>
                <w:szCs w:val="24"/>
                <w:lang w:val="en-US" w:eastAsia="zh-CN"/>
              </w:rPr>
              <w:t>5</w:t>
            </w:r>
          </w:p>
        </w:tc>
      </w:tr>
      <w:tr w14:paraId="5DE63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cBorders>
            <w:noWrap w:val="0"/>
            <w:vAlign w:val="center"/>
          </w:tcPr>
          <w:p w14:paraId="5E058E0D">
            <w:pPr>
              <w:spacing w:line="360" w:lineRule="exact"/>
              <w:jc w:val="center"/>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遵纪守法</w:t>
            </w:r>
          </w:p>
        </w:tc>
        <w:tc>
          <w:tcPr>
            <w:tcW w:w="3950" w:type="pct"/>
            <w:tcBorders>
              <w:top w:val="single" w:color="auto" w:sz="4" w:space="0"/>
              <w:left w:val="single" w:color="auto" w:sz="4" w:space="0"/>
              <w:bottom w:val="single" w:color="auto" w:sz="4" w:space="0"/>
              <w:right w:val="single" w:color="auto" w:sz="4" w:space="0"/>
            </w:tcBorders>
            <w:noWrap w:val="0"/>
            <w:vAlign w:val="center"/>
          </w:tcPr>
          <w:p w14:paraId="78499052">
            <w:pPr>
              <w:spacing w:line="360" w:lineRule="exact"/>
              <w:jc w:val="left"/>
              <w:rPr>
                <w:rFonts w:hint="default" w:ascii="Times New Roman" w:hAnsi="Times New Roman" w:eastAsia="方正仿宋_GB2312" w:cs="Times New Roman"/>
                <w:color w:val="000000"/>
                <w:sz w:val="24"/>
                <w:szCs w:val="24"/>
                <w:lang w:val="en-US" w:eastAsia="zh-CN"/>
              </w:rPr>
            </w:pPr>
            <w:r>
              <w:rPr>
                <w:rFonts w:hint="default" w:ascii="Times New Roman" w:hAnsi="Times New Roman" w:eastAsia="方正仿宋_GB2312" w:cs="Times New Roman"/>
                <w:color w:val="000000"/>
                <w:sz w:val="24"/>
                <w:szCs w:val="24"/>
                <w:lang w:val="en-US" w:eastAsia="zh-CN"/>
              </w:rPr>
              <w:t>遵守国家各项法律法规和学校的各项规章制度。自觉维护公共秩序，服从管理，勇于同各种违纪违法现象作斗争。</w:t>
            </w:r>
          </w:p>
        </w:tc>
        <w:tc>
          <w:tcPr>
            <w:tcW w:w="630" w:type="pct"/>
            <w:tcBorders>
              <w:top w:val="single" w:color="auto" w:sz="4" w:space="0"/>
              <w:left w:val="single" w:color="auto" w:sz="4" w:space="0"/>
              <w:bottom w:val="single" w:color="auto" w:sz="4" w:space="0"/>
              <w:right w:val="single" w:color="auto" w:sz="4" w:space="0"/>
            </w:tcBorders>
            <w:noWrap w:val="0"/>
            <w:vAlign w:val="center"/>
          </w:tcPr>
          <w:p w14:paraId="40792D15">
            <w:pPr>
              <w:spacing w:line="300" w:lineRule="exact"/>
              <w:jc w:val="center"/>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rPr>
              <w:t>2</w:t>
            </w:r>
            <w:r>
              <w:rPr>
                <w:rFonts w:hint="default" w:ascii="Times New Roman" w:hAnsi="Times New Roman" w:eastAsia="方正仿宋_GB2312" w:cs="Times New Roman"/>
                <w:color w:val="auto"/>
                <w:sz w:val="24"/>
                <w:szCs w:val="24"/>
                <w:lang w:val="en-US" w:eastAsia="zh-CN"/>
              </w:rPr>
              <w:t>5</w:t>
            </w:r>
          </w:p>
        </w:tc>
      </w:tr>
    </w:tbl>
    <w:p w14:paraId="1987D2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auto"/>
          <w:sz w:val="28"/>
          <w:szCs w:val="21"/>
          <w:highlight w:val="none"/>
        </w:rPr>
      </w:pPr>
      <w:r>
        <w:rPr>
          <w:rFonts w:hint="default" w:ascii="Times New Roman" w:hAnsi="Times New Roman" w:eastAsia="方正仿宋_GB2312" w:cs="Times New Roman"/>
          <w:color w:val="000000"/>
          <w:sz w:val="28"/>
          <w:szCs w:val="21"/>
        </w:rPr>
        <w:t>德育考评分由</w:t>
      </w:r>
      <w:r>
        <w:rPr>
          <w:rFonts w:hint="default" w:ascii="Times New Roman" w:hAnsi="Times New Roman" w:eastAsia="方正仿宋_GB2312" w:cs="Times New Roman"/>
          <w:color w:val="auto"/>
          <w:sz w:val="28"/>
          <w:szCs w:val="21"/>
          <w:highlight w:val="none"/>
        </w:rPr>
        <w:t>班级学生素质综合测评小组成员根据学生平时现实表现进行打分。四个打分等级分别为：9</w:t>
      </w:r>
      <w:r>
        <w:rPr>
          <w:rFonts w:hint="eastAsia" w:eastAsia="方正仿宋_GB2312" w:cs="Times New Roman"/>
          <w:color w:val="auto"/>
          <w:sz w:val="28"/>
          <w:szCs w:val="21"/>
          <w:highlight w:val="none"/>
          <w:lang w:val="en-US" w:eastAsia="zh-CN"/>
        </w:rPr>
        <w:t>0</w:t>
      </w:r>
      <w:r>
        <w:rPr>
          <w:rFonts w:hint="default" w:ascii="Times New Roman" w:hAnsi="Times New Roman" w:eastAsia="方正仿宋_GB2312" w:cs="Times New Roman"/>
          <w:color w:val="auto"/>
          <w:sz w:val="28"/>
          <w:szCs w:val="21"/>
          <w:highlight w:val="none"/>
        </w:rPr>
        <w:t>、</w:t>
      </w:r>
      <w:r>
        <w:rPr>
          <w:rFonts w:hint="eastAsia" w:eastAsia="方正仿宋_GB2312" w:cs="Times New Roman"/>
          <w:color w:val="auto"/>
          <w:sz w:val="28"/>
          <w:szCs w:val="21"/>
          <w:highlight w:val="none"/>
          <w:lang w:val="en-US" w:eastAsia="zh-CN"/>
        </w:rPr>
        <w:t>87</w:t>
      </w:r>
      <w:r>
        <w:rPr>
          <w:rFonts w:hint="default" w:ascii="Times New Roman" w:hAnsi="Times New Roman" w:eastAsia="方正仿宋_GB2312" w:cs="Times New Roman"/>
          <w:color w:val="auto"/>
          <w:sz w:val="28"/>
          <w:szCs w:val="21"/>
          <w:highlight w:val="none"/>
        </w:rPr>
        <w:t>、</w:t>
      </w:r>
      <w:r>
        <w:rPr>
          <w:rFonts w:hint="eastAsia" w:eastAsia="方正仿宋_GB2312" w:cs="Times New Roman"/>
          <w:color w:val="auto"/>
          <w:sz w:val="28"/>
          <w:szCs w:val="21"/>
          <w:highlight w:val="none"/>
          <w:lang w:val="en-US" w:eastAsia="zh-CN"/>
        </w:rPr>
        <w:t>83</w:t>
      </w:r>
      <w:r>
        <w:rPr>
          <w:rFonts w:hint="default" w:ascii="Times New Roman" w:hAnsi="Times New Roman" w:eastAsia="方正仿宋_GB2312" w:cs="Times New Roman"/>
          <w:color w:val="auto"/>
          <w:sz w:val="28"/>
          <w:szCs w:val="21"/>
          <w:highlight w:val="none"/>
        </w:rPr>
        <w:t>、8</w:t>
      </w:r>
      <w:r>
        <w:rPr>
          <w:rFonts w:hint="eastAsia" w:eastAsia="方正仿宋_GB2312" w:cs="Times New Roman"/>
          <w:color w:val="auto"/>
          <w:sz w:val="28"/>
          <w:szCs w:val="21"/>
          <w:highlight w:val="none"/>
          <w:lang w:val="en-US" w:eastAsia="zh-CN"/>
        </w:rPr>
        <w:t>0</w:t>
      </w:r>
      <w:r>
        <w:rPr>
          <w:rFonts w:hint="default" w:ascii="Times New Roman" w:hAnsi="Times New Roman" w:eastAsia="方正仿宋_GB2312" w:cs="Times New Roman"/>
          <w:color w:val="auto"/>
          <w:sz w:val="28"/>
          <w:szCs w:val="21"/>
          <w:highlight w:val="none"/>
        </w:rPr>
        <w:t>，人数比例分别为：20%、</w:t>
      </w:r>
      <w:r>
        <w:rPr>
          <w:rFonts w:hint="eastAsia" w:eastAsia="方正仿宋_GB2312" w:cs="Times New Roman"/>
          <w:color w:val="auto"/>
          <w:sz w:val="28"/>
          <w:szCs w:val="21"/>
          <w:highlight w:val="none"/>
          <w:lang w:val="en-US" w:eastAsia="zh-CN"/>
        </w:rPr>
        <w:t>4</w:t>
      </w:r>
      <w:r>
        <w:rPr>
          <w:rFonts w:hint="default" w:ascii="Times New Roman" w:hAnsi="Times New Roman" w:eastAsia="方正仿宋_GB2312" w:cs="Times New Roman"/>
          <w:color w:val="auto"/>
          <w:sz w:val="28"/>
          <w:szCs w:val="21"/>
          <w:highlight w:val="none"/>
        </w:rPr>
        <w:t>0%、30%、10%。再取平均分，计入德育考评分。年级辅导员对德育考评分进行审核、认定。</w:t>
      </w:r>
    </w:p>
    <w:p w14:paraId="7AB89A02">
      <w:pPr>
        <w:spacing w:line="300" w:lineRule="exact"/>
        <w:ind w:firstLine="240" w:firstLineChars="100"/>
        <w:rPr>
          <w:rFonts w:hint="default" w:ascii="Times New Roman" w:hAnsi="Times New Roman" w:cs="Times New Roman"/>
          <w:color w:val="000000"/>
          <w:sz w:val="24"/>
        </w:rPr>
      </w:pPr>
    </w:p>
    <w:p w14:paraId="2121414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eastAsia" w:eastAsia="方正仿宋_GB2312" w:cs="Times New Roman"/>
          <w:color w:val="000000"/>
          <w:sz w:val="28"/>
          <w:szCs w:val="21"/>
          <w:lang w:val="en-US" w:eastAsia="zh-CN"/>
        </w:rPr>
        <w:t>2.</w:t>
      </w:r>
      <w:r>
        <w:rPr>
          <w:rFonts w:hint="default" w:ascii="Times New Roman" w:hAnsi="Times New Roman" w:eastAsia="方正仿宋_GB2312" w:cs="Times New Roman"/>
          <w:color w:val="000000"/>
          <w:sz w:val="28"/>
          <w:szCs w:val="21"/>
        </w:rPr>
        <w:t>德育</w:t>
      </w:r>
      <w:r>
        <w:rPr>
          <w:rFonts w:hint="default" w:ascii="Times New Roman" w:hAnsi="Times New Roman" w:eastAsia="方正仿宋_GB2312" w:cs="Times New Roman"/>
          <w:color w:val="000000"/>
          <w:sz w:val="28"/>
          <w:szCs w:val="21"/>
          <w:lang w:val="en-US" w:eastAsia="zh-CN"/>
        </w:rPr>
        <w:t>加分</w:t>
      </w:r>
      <w:r>
        <w:rPr>
          <w:rFonts w:hint="default" w:ascii="Times New Roman" w:hAnsi="Times New Roman" w:eastAsia="方正仿宋_GB2312" w:cs="Times New Roman"/>
          <w:color w:val="000000"/>
          <w:sz w:val="28"/>
          <w:szCs w:val="21"/>
        </w:rPr>
        <w:t>：</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214"/>
        <w:gridCol w:w="6401"/>
      </w:tblGrid>
      <w:tr w14:paraId="1258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tcPr>
          <w:p w14:paraId="2419B884">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类别</w:t>
            </w:r>
          </w:p>
        </w:tc>
        <w:tc>
          <w:tcPr>
            <w:tcW w:w="712" w:type="pct"/>
          </w:tcPr>
          <w:p w14:paraId="23616742">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项目</w:t>
            </w:r>
          </w:p>
        </w:tc>
        <w:tc>
          <w:tcPr>
            <w:tcW w:w="3754" w:type="pct"/>
          </w:tcPr>
          <w:p w14:paraId="1F2DF8CC">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加分说明</w:t>
            </w:r>
          </w:p>
        </w:tc>
      </w:tr>
      <w:tr w14:paraId="70A4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Align w:val="center"/>
          </w:tcPr>
          <w:p w14:paraId="5645973E">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A1</w:t>
            </w:r>
          </w:p>
        </w:tc>
        <w:tc>
          <w:tcPr>
            <w:tcW w:w="712" w:type="pct"/>
            <w:vAlign w:val="center"/>
          </w:tcPr>
          <w:p w14:paraId="240C150F">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1</w:t>
            </w:r>
          </w:p>
        </w:tc>
        <w:tc>
          <w:tcPr>
            <w:tcW w:w="3754" w:type="pct"/>
            <w:vAlign w:val="top"/>
          </w:tcPr>
          <w:p w14:paraId="487DC114">
            <w:pPr>
              <w:spacing w:line="360" w:lineRule="exact"/>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受到国家级、省级、市级、校级（市级相关部门）、院级相关表彰，每次分别加10、7、5、3、1分（集体受表彰，每个成员减半加分）。</w:t>
            </w:r>
          </w:p>
        </w:tc>
      </w:tr>
      <w:tr w14:paraId="59B2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pct"/>
            <w:vMerge w:val="restart"/>
            <w:vAlign w:val="center"/>
          </w:tcPr>
          <w:p w14:paraId="4814FF26">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A2</w:t>
            </w:r>
          </w:p>
        </w:tc>
        <w:tc>
          <w:tcPr>
            <w:tcW w:w="712" w:type="pct"/>
            <w:vAlign w:val="center"/>
          </w:tcPr>
          <w:p w14:paraId="29AB8F54">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2</w:t>
            </w:r>
          </w:p>
        </w:tc>
        <w:tc>
          <w:tcPr>
            <w:tcW w:w="3754" w:type="pct"/>
            <w:vAlign w:val="top"/>
          </w:tcPr>
          <w:p w14:paraId="46BB6B1A">
            <w:pPr>
              <w:spacing w:line="360" w:lineRule="exact"/>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主动参加</w:t>
            </w:r>
            <w:r>
              <w:rPr>
                <w:rFonts w:hint="eastAsia" w:eastAsia="方正仿宋_GB2312" w:cs="Times New Roman"/>
                <w:b w:val="0"/>
                <w:bCs/>
                <w:sz w:val="24"/>
                <w:szCs w:val="20"/>
                <w:lang w:val="en-US" w:eastAsia="zh-CN"/>
              </w:rPr>
              <w:t>无偿献血</w:t>
            </w:r>
            <w:r>
              <w:rPr>
                <w:rFonts w:hint="default" w:ascii="Times New Roman" w:hAnsi="Times New Roman" w:eastAsia="方正仿宋_GB2312" w:cs="Times New Roman"/>
                <w:b w:val="0"/>
                <w:bCs/>
                <w:sz w:val="24"/>
                <w:szCs w:val="20"/>
                <w:lang w:val="en-US" w:eastAsia="zh-CN"/>
              </w:rPr>
              <w:t>，加1分/次（以献血证当学年记录为准）。</w:t>
            </w:r>
          </w:p>
        </w:tc>
      </w:tr>
      <w:tr w14:paraId="143A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Merge w:val="continue"/>
            <w:vAlign w:val="center"/>
          </w:tcPr>
          <w:p w14:paraId="25547E96">
            <w:pPr>
              <w:spacing w:line="360" w:lineRule="exact"/>
              <w:jc w:val="center"/>
              <w:rPr>
                <w:rFonts w:hint="default" w:ascii="Times New Roman" w:hAnsi="Times New Roman" w:eastAsia="方正仿宋_GB2312" w:cs="Times New Roman"/>
                <w:sz w:val="24"/>
                <w:szCs w:val="24"/>
                <w:vertAlign w:val="baseline"/>
                <w:lang w:val="en-US" w:eastAsia="zh-CN"/>
              </w:rPr>
            </w:pPr>
          </w:p>
        </w:tc>
        <w:tc>
          <w:tcPr>
            <w:tcW w:w="712" w:type="pct"/>
            <w:vAlign w:val="center"/>
          </w:tcPr>
          <w:p w14:paraId="6D6EA658">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3</w:t>
            </w:r>
          </w:p>
        </w:tc>
        <w:tc>
          <w:tcPr>
            <w:tcW w:w="3754" w:type="pct"/>
            <w:vAlign w:val="top"/>
          </w:tcPr>
          <w:p w14:paraId="6F657CDE">
            <w:pPr>
              <w:spacing w:line="360" w:lineRule="exact"/>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在乐于助人、拾金不昧等方面表现突出者，获相关媒体报道或表彰，加1分/次。</w:t>
            </w:r>
          </w:p>
        </w:tc>
      </w:tr>
      <w:tr w14:paraId="134F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Merge w:val="restart"/>
            <w:vAlign w:val="center"/>
          </w:tcPr>
          <w:p w14:paraId="14946E3C">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A3</w:t>
            </w:r>
          </w:p>
        </w:tc>
        <w:tc>
          <w:tcPr>
            <w:tcW w:w="712" w:type="pct"/>
            <w:vAlign w:val="center"/>
          </w:tcPr>
          <w:p w14:paraId="02A8AC91">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4</w:t>
            </w:r>
          </w:p>
        </w:tc>
        <w:tc>
          <w:tcPr>
            <w:tcW w:w="3754" w:type="pct"/>
            <w:vAlign w:val="top"/>
          </w:tcPr>
          <w:p w14:paraId="092E7ED9">
            <w:pPr>
              <w:spacing w:line="360" w:lineRule="exact"/>
              <w:rPr>
                <w:rFonts w:hint="eastAsia" w:eastAsia="方正仿宋_GB2312" w:cs="Times New Roman"/>
                <w:b w:val="0"/>
                <w:bCs/>
                <w:sz w:val="24"/>
                <w:szCs w:val="20"/>
                <w:lang w:val="en-US" w:eastAsia="zh-CN"/>
              </w:rPr>
            </w:pPr>
            <w:r>
              <w:rPr>
                <w:rFonts w:hint="eastAsia" w:eastAsia="方正仿宋_GB2312" w:cs="Times New Roman"/>
                <w:b w:val="0"/>
                <w:bCs/>
                <w:sz w:val="24"/>
                <w:szCs w:val="20"/>
                <w:lang w:val="en-US" w:eastAsia="zh-CN"/>
              </w:rPr>
              <w:t>担任各级学生干部：</w:t>
            </w:r>
          </w:p>
          <w:p w14:paraId="0F9BD058">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（1）院级团委学生会主席团成员加2分，部长加1分，副部长加0.5分；校级再加0.5分；</w:t>
            </w:r>
          </w:p>
          <w:p w14:paraId="5A5F9BCA">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（2）红会、心协、就创协等协会会长加1.5分，副会长加1分，部长级加0.5分；校级再加0.5分；</w:t>
            </w:r>
          </w:p>
          <w:p w14:paraId="65BDCB13">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（3）担任班长、团支书，加1分，其他班委加0.5分；</w:t>
            </w:r>
          </w:p>
          <w:p w14:paraId="147E464F">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（4）担任班级助理加0.75分</w:t>
            </w:r>
            <w:r>
              <w:rPr>
                <w:rFonts w:hint="eastAsia" w:eastAsia="方正仿宋_GB2312" w:cs="Times New Roman"/>
                <w:b w:val="0"/>
                <w:bCs/>
                <w:sz w:val="24"/>
                <w:szCs w:val="20"/>
                <w:lang w:val="en-US" w:eastAsia="zh-CN"/>
              </w:rPr>
              <w:t>；</w:t>
            </w:r>
          </w:p>
          <w:p w14:paraId="5FF8AD60">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（5）担任社团团长、社团团支书加0.5，在任期间社团为优秀社团再加0.5分；</w:t>
            </w:r>
          </w:p>
          <w:p w14:paraId="1B7719E0">
            <w:pPr>
              <w:spacing w:line="360" w:lineRule="exact"/>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注：学生干部任期为1学年，担任一学期分数减半，担任不满一学期不加分。</w:t>
            </w:r>
          </w:p>
        </w:tc>
      </w:tr>
      <w:tr w14:paraId="7F75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Merge w:val="continue"/>
            <w:vAlign w:val="center"/>
          </w:tcPr>
          <w:p w14:paraId="16F10642">
            <w:pPr>
              <w:spacing w:line="360" w:lineRule="exact"/>
              <w:jc w:val="center"/>
              <w:rPr>
                <w:rFonts w:hint="default" w:ascii="Times New Roman" w:hAnsi="Times New Roman" w:eastAsia="方正仿宋_GB2312" w:cs="Times New Roman"/>
                <w:sz w:val="24"/>
                <w:szCs w:val="24"/>
                <w:vertAlign w:val="baseline"/>
                <w:lang w:val="en-US" w:eastAsia="zh-CN"/>
              </w:rPr>
            </w:pPr>
          </w:p>
        </w:tc>
        <w:tc>
          <w:tcPr>
            <w:tcW w:w="712" w:type="pct"/>
            <w:vAlign w:val="center"/>
          </w:tcPr>
          <w:p w14:paraId="6508ABC2">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5</w:t>
            </w:r>
          </w:p>
        </w:tc>
        <w:tc>
          <w:tcPr>
            <w:tcW w:w="3754" w:type="pct"/>
            <w:vAlign w:val="top"/>
          </w:tcPr>
          <w:p w14:paraId="1EACE1B2">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（1）积极参加各级各类活动比赛，获得特、一、二、三等奖：</w:t>
            </w:r>
          </w:p>
          <w:p w14:paraId="5D440E50">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国家级</w:t>
            </w:r>
            <w:r>
              <w:rPr>
                <w:rFonts w:hint="eastAsia" w:eastAsia="方正仿宋_GB2312" w:cs="Times New Roman"/>
                <w:b w:val="0"/>
                <w:bCs/>
                <w:sz w:val="24"/>
                <w:szCs w:val="20"/>
                <w:lang w:val="en-US" w:eastAsia="zh-CN"/>
              </w:rPr>
              <w:t>分别</w:t>
            </w:r>
            <w:r>
              <w:rPr>
                <w:rFonts w:hint="default" w:ascii="Times New Roman" w:hAnsi="Times New Roman" w:eastAsia="方正仿宋_GB2312" w:cs="Times New Roman"/>
                <w:b w:val="0"/>
                <w:bCs/>
                <w:sz w:val="24"/>
                <w:szCs w:val="20"/>
                <w:lang w:val="en-US" w:eastAsia="zh-CN"/>
              </w:rPr>
              <w:t>加10、8、6、4分，</w:t>
            </w:r>
          </w:p>
          <w:p w14:paraId="57611C1B">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省级</w:t>
            </w:r>
            <w:r>
              <w:rPr>
                <w:rFonts w:hint="eastAsia" w:eastAsia="方正仿宋_GB2312" w:cs="Times New Roman"/>
                <w:b w:val="0"/>
                <w:bCs/>
                <w:sz w:val="24"/>
                <w:szCs w:val="20"/>
                <w:lang w:val="en-US" w:eastAsia="zh-CN"/>
              </w:rPr>
              <w:t>分别</w:t>
            </w:r>
            <w:r>
              <w:rPr>
                <w:rFonts w:hint="default" w:ascii="Times New Roman" w:hAnsi="Times New Roman" w:eastAsia="方正仿宋_GB2312" w:cs="Times New Roman"/>
                <w:b w:val="0"/>
                <w:bCs/>
                <w:sz w:val="24"/>
                <w:szCs w:val="20"/>
                <w:lang w:val="en-US" w:eastAsia="zh-CN"/>
              </w:rPr>
              <w:t>加8、6、4、3分，</w:t>
            </w:r>
          </w:p>
          <w:p w14:paraId="4B186645">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市级</w:t>
            </w:r>
            <w:r>
              <w:rPr>
                <w:rFonts w:hint="eastAsia" w:eastAsia="方正仿宋_GB2312" w:cs="Times New Roman"/>
                <w:b w:val="0"/>
                <w:bCs/>
                <w:sz w:val="24"/>
                <w:szCs w:val="20"/>
                <w:lang w:val="en-US" w:eastAsia="zh-CN"/>
              </w:rPr>
              <w:t>分别</w:t>
            </w:r>
            <w:r>
              <w:rPr>
                <w:rFonts w:hint="default" w:ascii="Times New Roman" w:hAnsi="Times New Roman" w:eastAsia="方正仿宋_GB2312" w:cs="Times New Roman"/>
                <w:b w:val="0"/>
                <w:bCs/>
                <w:sz w:val="24"/>
                <w:szCs w:val="20"/>
                <w:lang w:val="en-US" w:eastAsia="zh-CN"/>
              </w:rPr>
              <w:t>加6、4、3、2分，</w:t>
            </w:r>
          </w:p>
          <w:p w14:paraId="3DA9FB72">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校级</w:t>
            </w:r>
            <w:r>
              <w:rPr>
                <w:rFonts w:hint="eastAsia" w:eastAsia="方正仿宋_GB2312" w:cs="Times New Roman"/>
                <w:b w:val="0"/>
                <w:bCs/>
                <w:sz w:val="24"/>
                <w:szCs w:val="20"/>
                <w:lang w:val="en-US" w:eastAsia="zh-CN"/>
              </w:rPr>
              <w:t>分别</w:t>
            </w:r>
            <w:r>
              <w:rPr>
                <w:rFonts w:hint="default" w:ascii="Times New Roman" w:hAnsi="Times New Roman" w:eastAsia="方正仿宋_GB2312" w:cs="Times New Roman"/>
                <w:b w:val="0"/>
                <w:bCs/>
                <w:sz w:val="24"/>
                <w:szCs w:val="20"/>
                <w:lang w:val="en-US" w:eastAsia="zh-CN"/>
              </w:rPr>
              <w:t>加4、3、1.5、0.8分，</w:t>
            </w:r>
          </w:p>
          <w:p w14:paraId="0D1EC311">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院级</w:t>
            </w:r>
            <w:r>
              <w:rPr>
                <w:rFonts w:hint="eastAsia" w:eastAsia="方正仿宋_GB2312" w:cs="Times New Roman"/>
                <w:b w:val="0"/>
                <w:bCs/>
                <w:sz w:val="24"/>
                <w:szCs w:val="20"/>
                <w:lang w:val="en-US" w:eastAsia="zh-CN"/>
              </w:rPr>
              <w:t>分别</w:t>
            </w:r>
            <w:r>
              <w:rPr>
                <w:rFonts w:hint="default" w:ascii="Times New Roman" w:hAnsi="Times New Roman" w:eastAsia="方正仿宋_GB2312" w:cs="Times New Roman"/>
                <w:b w:val="0"/>
                <w:bCs/>
                <w:sz w:val="24"/>
                <w:szCs w:val="20"/>
                <w:lang w:val="en-US" w:eastAsia="zh-CN"/>
              </w:rPr>
              <w:t>加3、1.5、0.8、0.4分；</w:t>
            </w:r>
          </w:p>
          <w:p w14:paraId="666D4038">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（2）积极参加各级各类活动比赛，获非等级奖者：</w:t>
            </w:r>
          </w:p>
          <w:p w14:paraId="1CE44524">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国家级、省级、市级、校级、院级，每次分别加3、2、1、0.6、0.3分。</w:t>
            </w:r>
          </w:p>
          <w:p w14:paraId="5D40E016">
            <w:pPr>
              <w:spacing w:line="360" w:lineRule="exact"/>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注：集体获奖，每个成员减半加分；同一比赛活动就高加一次。</w:t>
            </w:r>
          </w:p>
        </w:tc>
      </w:tr>
    </w:tbl>
    <w:p w14:paraId="04DADEA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注：累计德育分最高100分，超出部分忽略不计。</w:t>
      </w:r>
    </w:p>
    <w:p w14:paraId="48AC330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p>
    <w:p w14:paraId="6D1353C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eastAsia" w:eastAsia="方正仿宋_GB2312" w:cs="Times New Roman"/>
          <w:color w:val="000000"/>
          <w:sz w:val="28"/>
          <w:szCs w:val="21"/>
          <w:lang w:val="en-US" w:eastAsia="zh-CN"/>
        </w:rPr>
        <w:t>3.</w:t>
      </w:r>
      <w:r>
        <w:rPr>
          <w:rFonts w:hint="default" w:ascii="Times New Roman" w:hAnsi="Times New Roman" w:eastAsia="方正仿宋_GB2312" w:cs="Times New Roman"/>
          <w:color w:val="000000"/>
          <w:sz w:val="28"/>
          <w:szCs w:val="21"/>
        </w:rPr>
        <w:t>德育</w:t>
      </w:r>
      <w:r>
        <w:rPr>
          <w:rFonts w:hint="default" w:ascii="Times New Roman" w:hAnsi="Times New Roman" w:eastAsia="方正仿宋_GB2312" w:cs="Times New Roman"/>
          <w:color w:val="000000"/>
          <w:sz w:val="28"/>
          <w:szCs w:val="21"/>
          <w:lang w:val="en-US" w:eastAsia="zh-CN"/>
        </w:rPr>
        <w:t>减分</w:t>
      </w:r>
      <w:r>
        <w:rPr>
          <w:rFonts w:hint="default" w:ascii="Times New Roman" w:hAnsi="Times New Roman" w:eastAsia="方正仿宋_GB2312" w:cs="Times New Roman"/>
          <w:color w:val="000000"/>
          <w:sz w:val="28"/>
          <w:szCs w:val="21"/>
        </w:rPr>
        <w:t>：</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214"/>
        <w:gridCol w:w="6400"/>
      </w:tblGrid>
      <w:tr w14:paraId="4B84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tcPr>
          <w:p w14:paraId="3E2DD723">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类别</w:t>
            </w:r>
          </w:p>
        </w:tc>
        <w:tc>
          <w:tcPr>
            <w:tcW w:w="712" w:type="pct"/>
          </w:tcPr>
          <w:p w14:paraId="4C769049">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项目</w:t>
            </w:r>
          </w:p>
        </w:tc>
        <w:tc>
          <w:tcPr>
            <w:tcW w:w="3754" w:type="pct"/>
          </w:tcPr>
          <w:p w14:paraId="28221CE8">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加分说明</w:t>
            </w:r>
          </w:p>
        </w:tc>
      </w:tr>
      <w:tr w14:paraId="3FB2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Align w:val="center"/>
          </w:tcPr>
          <w:p w14:paraId="52A04CC2">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A3</w:t>
            </w:r>
          </w:p>
        </w:tc>
        <w:tc>
          <w:tcPr>
            <w:tcW w:w="712" w:type="pct"/>
            <w:vAlign w:val="center"/>
          </w:tcPr>
          <w:p w14:paraId="0F7E1235">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1</w:t>
            </w:r>
          </w:p>
        </w:tc>
        <w:tc>
          <w:tcPr>
            <w:tcW w:w="3754" w:type="pct"/>
            <w:vAlign w:val="top"/>
          </w:tcPr>
          <w:p w14:paraId="0AD47E21">
            <w:pPr>
              <w:spacing w:line="360" w:lineRule="exact"/>
              <w:rPr>
                <w:rFonts w:hint="default" w:ascii="Times New Roman" w:hAnsi="Times New Roman" w:eastAsia="方正仿宋_GB2312" w:cs="Times New Roman"/>
                <w:sz w:val="24"/>
                <w:szCs w:val="24"/>
                <w:vertAlign w:val="baseline"/>
                <w:lang w:val="en-US" w:eastAsia="zh-CN"/>
              </w:rPr>
            </w:pPr>
            <w:r>
              <w:rPr>
                <w:rFonts w:hint="eastAsia" w:eastAsia="方正仿宋_GB2312" w:cs="Times New Roman"/>
                <w:b w:val="0"/>
                <w:bCs/>
                <w:sz w:val="24"/>
                <w:szCs w:val="20"/>
                <w:lang w:val="en-US" w:eastAsia="zh-CN"/>
              </w:rPr>
              <w:t>考试</w:t>
            </w:r>
            <w:r>
              <w:rPr>
                <w:rFonts w:hint="default" w:ascii="Times New Roman" w:hAnsi="Times New Roman" w:eastAsia="方正仿宋_GB2312" w:cs="Times New Roman"/>
                <w:b w:val="0"/>
                <w:bCs/>
                <w:sz w:val="24"/>
                <w:szCs w:val="20"/>
                <w:lang w:val="en-US" w:eastAsia="zh-CN"/>
              </w:rPr>
              <w:t>旷考者，减5分/门。</w:t>
            </w:r>
          </w:p>
        </w:tc>
      </w:tr>
      <w:tr w14:paraId="32F8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restart"/>
            <w:vAlign w:val="center"/>
          </w:tcPr>
          <w:p w14:paraId="7BCF04C2">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A</w:t>
            </w:r>
            <w:r>
              <w:rPr>
                <w:rFonts w:hint="eastAsia" w:eastAsia="方正仿宋_GB2312" w:cs="Times New Roman"/>
                <w:b w:val="0"/>
                <w:bCs/>
                <w:sz w:val="24"/>
                <w:szCs w:val="20"/>
                <w:lang w:val="en-US" w:eastAsia="zh-CN"/>
              </w:rPr>
              <w:t>4</w:t>
            </w:r>
          </w:p>
        </w:tc>
        <w:tc>
          <w:tcPr>
            <w:tcW w:w="712" w:type="pct"/>
            <w:vAlign w:val="center"/>
          </w:tcPr>
          <w:p w14:paraId="635C3A9C">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2</w:t>
            </w:r>
          </w:p>
        </w:tc>
        <w:tc>
          <w:tcPr>
            <w:tcW w:w="3754" w:type="pct"/>
            <w:vAlign w:val="top"/>
          </w:tcPr>
          <w:p w14:paraId="11841D4B">
            <w:pPr>
              <w:spacing w:line="360" w:lineRule="exact"/>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受学院有关日常情况通报批评者，减</w:t>
            </w:r>
            <w:r>
              <w:rPr>
                <w:rFonts w:hint="eastAsia" w:eastAsia="方正仿宋_GB2312" w:cs="Times New Roman"/>
                <w:b w:val="0"/>
                <w:bCs/>
                <w:sz w:val="24"/>
                <w:szCs w:val="20"/>
                <w:lang w:val="en-US" w:eastAsia="zh-CN"/>
              </w:rPr>
              <w:t>2</w:t>
            </w:r>
            <w:r>
              <w:rPr>
                <w:rFonts w:hint="default" w:ascii="Times New Roman" w:hAnsi="Times New Roman" w:eastAsia="方正仿宋_GB2312" w:cs="Times New Roman"/>
                <w:b w:val="0"/>
                <w:bCs/>
                <w:sz w:val="24"/>
                <w:szCs w:val="20"/>
                <w:lang w:val="en-US" w:eastAsia="zh-CN"/>
              </w:rPr>
              <w:t>分/次。（此项可重复扣分）</w:t>
            </w:r>
          </w:p>
        </w:tc>
      </w:tr>
      <w:tr w14:paraId="11A6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3" w:type="pct"/>
            <w:vMerge w:val="continue"/>
            <w:vAlign w:val="center"/>
          </w:tcPr>
          <w:p w14:paraId="35D8EE02">
            <w:pPr>
              <w:spacing w:line="360" w:lineRule="exact"/>
              <w:jc w:val="center"/>
              <w:rPr>
                <w:rFonts w:hint="default" w:ascii="Times New Roman" w:hAnsi="Times New Roman" w:eastAsia="方正仿宋_GB2312" w:cs="Times New Roman"/>
                <w:sz w:val="24"/>
                <w:szCs w:val="24"/>
                <w:vertAlign w:val="baseline"/>
                <w:lang w:val="en-US" w:eastAsia="zh-CN"/>
              </w:rPr>
            </w:pPr>
          </w:p>
        </w:tc>
        <w:tc>
          <w:tcPr>
            <w:tcW w:w="712" w:type="pct"/>
            <w:vAlign w:val="center"/>
          </w:tcPr>
          <w:p w14:paraId="064BD86E">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3</w:t>
            </w:r>
          </w:p>
        </w:tc>
        <w:tc>
          <w:tcPr>
            <w:tcW w:w="3754" w:type="pct"/>
            <w:vAlign w:val="top"/>
          </w:tcPr>
          <w:p w14:paraId="5D1EBC36">
            <w:pPr>
              <w:spacing w:line="360" w:lineRule="exact"/>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在公众场合或互联网上做出有损学校、院系、班级及他人声誉的言行，造成较大影响，经查实，减3分/次。（此项可重复扣分）</w:t>
            </w:r>
          </w:p>
        </w:tc>
      </w:tr>
      <w:tr w14:paraId="5678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pct"/>
            <w:vMerge w:val="continue"/>
            <w:vAlign w:val="center"/>
          </w:tcPr>
          <w:p w14:paraId="0C2E0804">
            <w:pPr>
              <w:spacing w:line="360" w:lineRule="exact"/>
              <w:jc w:val="center"/>
              <w:rPr>
                <w:rFonts w:hint="default" w:ascii="Times New Roman" w:hAnsi="Times New Roman" w:eastAsia="方正仿宋_GB2312" w:cs="Times New Roman"/>
                <w:sz w:val="24"/>
                <w:szCs w:val="24"/>
                <w:vertAlign w:val="baseline"/>
                <w:lang w:val="en-US" w:eastAsia="zh-CN"/>
              </w:rPr>
            </w:pPr>
          </w:p>
        </w:tc>
        <w:tc>
          <w:tcPr>
            <w:tcW w:w="712" w:type="pct"/>
            <w:vAlign w:val="center"/>
          </w:tcPr>
          <w:p w14:paraId="570B39E9">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4</w:t>
            </w:r>
          </w:p>
        </w:tc>
        <w:tc>
          <w:tcPr>
            <w:tcW w:w="3754" w:type="pct"/>
            <w:vAlign w:val="top"/>
          </w:tcPr>
          <w:p w14:paraId="36919090">
            <w:pPr>
              <w:spacing w:line="360" w:lineRule="exact"/>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受学校纪律处分：警告、严重警告、记过、留校察看分别减</w:t>
            </w:r>
            <w:r>
              <w:rPr>
                <w:rFonts w:hint="eastAsia" w:eastAsia="方正仿宋_GB2312" w:cs="Times New Roman"/>
                <w:b w:val="0"/>
                <w:bCs/>
                <w:sz w:val="24"/>
                <w:szCs w:val="20"/>
                <w:lang w:val="en-US" w:eastAsia="zh-CN"/>
              </w:rPr>
              <w:t>3</w:t>
            </w:r>
            <w:r>
              <w:rPr>
                <w:rFonts w:hint="default" w:ascii="Times New Roman" w:hAnsi="Times New Roman" w:eastAsia="方正仿宋_GB2312" w:cs="Times New Roman"/>
                <w:b w:val="0"/>
                <w:bCs/>
                <w:sz w:val="24"/>
                <w:szCs w:val="20"/>
                <w:lang w:val="en-US" w:eastAsia="zh-CN"/>
              </w:rPr>
              <w:t>、5、7、10分。</w:t>
            </w:r>
          </w:p>
        </w:tc>
      </w:tr>
    </w:tbl>
    <w:p w14:paraId="59DCFF8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p>
    <w:p w14:paraId="3C879E3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（二）智育测评</w:t>
      </w:r>
    </w:p>
    <w:p w14:paraId="06B1407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智育成绩（满分100分）=考试分+加减分</w:t>
      </w:r>
    </w:p>
    <w:p w14:paraId="3CEC3AC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eastAsia" w:eastAsia="方正仿宋_GB2312" w:cs="Times New Roman"/>
          <w:color w:val="000000"/>
          <w:sz w:val="28"/>
          <w:szCs w:val="21"/>
          <w:lang w:val="en-US" w:eastAsia="zh-CN"/>
        </w:rPr>
        <w:t>1.</w:t>
      </w:r>
      <w:r>
        <w:rPr>
          <w:rFonts w:hint="default" w:ascii="Times New Roman" w:hAnsi="Times New Roman" w:eastAsia="方正仿宋_GB2312" w:cs="Times New Roman"/>
          <w:color w:val="000000"/>
          <w:sz w:val="28"/>
          <w:szCs w:val="21"/>
          <w:lang w:val="en-US" w:eastAsia="zh-CN"/>
        </w:rPr>
        <w:t>考试分计算方法参见《南通大学学生手册》（202</w:t>
      </w:r>
      <w:r>
        <w:rPr>
          <w:rFonts w:hint="eastAsia" w:eastAsia="方正仿宋_GB2312" w:cs="Times New Roman"/>
          <w:color w:val="000000"/>
          <w:sz w:val="28"/>
          <w:szCs w:val="21"/>
          <w:lang w:val="en-US" w:eastAsia="zh-CN"/>
        </w:rPr>
        <w:t>4</w:t>
      </w:r>
      <w:r>
        <w:rPr>
          <w:rFonts w:hint="default" w:ascii="Times New Roman" w:hAnsi="Times New Roman" w:eastAsia="方正仿宋_GB2312" w:cs="Times New Roman"/>
          <w:color w:val="000000"/>
          <w:sz w:val="28"/>
          <w:szCs w:val="21"/>
          <w:lang w:val="en-US" w:eastAsia="zh-CN"/>
        </w:rPr>
        <w:t>年版）P</w:t>
      </w:r>
      <w:r>
        <w:rPr>
          <w:rFonts w:hint="eastAsia" w:eastAsia="方正仿宋_GB2312" w:cs="Times New Roman"/>
          <w:color w:val="000000"/>
          <w:sz w:val="28"/>
          <w:szCs w:val="21"/>
          <w:lang w:val="en-US" w:eastAsia="zh-CN"/>
        </w:rPr>
        <w:t>108</w:t>
      </w:r>
      <w:r>
        <w:rPr>
          <w:rFonts w:hint="default" w:ascii="Times New Roman" w:hAnsi="Times New Roman" w:eastAsia="方正仿宋_GB2312" w:cs="Times New Roman"/>
          <w:color w:val="000000"/>
          <w:sz w:val="28"/>
          <w:szCs w:val="21"/>
          <w:lang w:val="en-US" w:eastAsia="zh-CN"/>
        </w:rPr>
        <w:t>。</w:t>
      </w:r>
    </w:p>
    <w:p w14:paraId="7A01B44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eastAsia" w:eastAsia="方正仿宋_GB2312" w:cs="Times New Roman"/>
          <w:color w:val="000000"/>
          <w:sz w:val="28"/>
          <w:szCs w:val="21"/>
          <w:lang w:val="en-US" w:eastAsia="zh-CN"/>
        </w:rPr>
        <w:t>2.</w:t>
      </w:r>
      <w:r>
        <w:rPr>
          <w:rFonts w:hint="default" w:ascii="Times New Roman" w:hAnsi="Times New Roman" w:eastAsia="方正仿宋_GB2312" w:cs="Times New Roman"/>
          <w:color w:val="000000"/>
          <w:sz w:val="28"/>
          <w:szCs w:val="21"/>
          <w:lang w:val="en-US" w:eastAsia="zh-CN"/>
        </w:rPr>
        <w:t>智育加分</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214"/>
        <w:gridCol w:w="6401"/>
      </w:tblGrid>
      <w:tr w14:paraId="28B4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2" w:type="pct"/>
          </w:tcPr>
          <w:p w14:paraId="4BD70F17">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类别</w:t>
            </w:r>
          </w:p>
        </w:tc>
        <w:tc>
          <w:tcPr>
            <w:tcW w:w="712" w:type="pct"/>
          </w:tcPr>
          <w:p w14:paraId="0D16DA7B">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项目</w:t>
            </w:r>
          </w:p>
        </w:tc>
        <w:tc>
          <w:tcPr>
            <w:tcW w:w="3754" w:type="pct"/>
          </w:tcPr>
          <w:p w14:paraId="276F3935">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加分说明</w:t>
            </w:r>
          </w:p>
        </w:tc>
      </w:tr>
      <w:tr w14:paraId="65E0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pct"/>
            <w:vAlign w:val="center"/>
          </w:tcPr>
          <w:p w14:paraId="02163FEE">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B1</w:t>
            </w:r>
          </w:p>
        </w:tc>
        <w:tc>
          <w:tcPr>
            <w:tcW w:w="712" w:type="pct"/>
            <w:vAlign w:val="center"/>
          </w:tcPr>
          <w:p w14:paraId="54E5E769">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1</w:t>
            </w:r>
          </w:p>
        </w:tc>
        <w:tc>
          <w:tcPr>
            <w:tcW w:w="3754" w:type="pct"/>
            <w:vAlign w:val="top"/>
          </w:tcPr>
          <w:p w14:paraId="25FC8E8F">
            <w:pPr>
              <w:spacing w:line="360" w:lineRule="exact"/>
              <w:rPr>
                <w:rFonts w:hint="eastAsia" w:eastAsia="方正仿宋_GB2312" w:cs="Times New Roman"/>
                <w:color w:val="auto"/>
                <w:sz w:val="24"/>
                <w:szCs w:val="24"/>
                <w:highlight w:val="none"/>
                <w:vertAlign w:val="baseline"/>
                <w:lang w:val="en-US" w:eastAsia="zh-CN"/>
              </w:rPr>
            </w:pPr>
            <w:r>
              <w:rPr>
                <w:rFonts w:hint="eastAsia" w:eastAsia="方正仿宋_GB2312" w:cs="Times New Roman"/>
                <w:b w:val="0"/>
                <w:bCs/>
                <w:color w:val="auto"/>
                <w:sz w:val="24"/>
                <w:szCs w:val="20"/>
                <w:highlight w:val="none"/>
                <w:lang w:val="en-US" w:eastAsia="zh-CN"/>
              </w:rPr>
              <w:t>大一</w:t>
            </w:r>
            <w:r>
              <w:rPr>
                <w:rFonts w:hint="default" w:ascii="Times New Roman" w:hAnsi="Times New Roman" w:eastAsia="方正仿宋_GB2312" w:cs="Times New Roman"/>
                <w:b w:val="0"/>
                <w:bCs/>
                <w:color w:val="auto"/>
                <w:sz w:val="24"/>
                <w:szCs w:val="20"/>
                <w:highlight w:val="none"/>
                <w:lang w:val="en-US" w:eastAsia="zh-CN"/>
              </w:rPr>
              <w:t>通过CET4考试加</w:t>
            </w:r>
            <w:r>
              <w:rPr>
                <w:rFonts w:hint="eastAsia" w:eastAsia="方正仿宋_GB2312" w:cs="Times New Roman"/>
                <w:b w:val="0"/>
                <w:bCs/>
                <w:color w:val="auto"/>
                <w:sz w:val="24"/>
                <w:szCs w:val="20"/>
                <w:highlight w:val="none"/>
                <w:lang w:val="en-US" w:eastAsia="zh-CN"/>
              </w:rPr>
              <w:t>2</w:t>
            </w:r>
            <w:r>
              <w:rPr>
                <w:rFonts w:hint="default" w:ascii="Times New Roman" w:hAnsi="Times New Roman" w:eastAsia="方正仿宋_GB2312" w:cs="Times New Roman"/>
                <w:b w:val="0"/>
                <w:bCs/>
                <w:color w:val="auto"/>
                <w:sz w:val="24"/>
                <w:szCs w:val="20"/>
                <w:highlight w:val="none"/>
                <w:lang w:val="en-US" w:eastAsia="zh-CN"/>
              </w:rPr>
              <w:t>分，</w:t>
            </w:r>
            <w:r>
              <w:rPr>
                <w:rFonts w:hint="eastAsia" w:eastAsia="方正仿宋_GB2312" w:cs="Times New Roman"/>
                <w:b w:val="0"/>
                <w:bCs/>
                <w:color w:val="auto"/>
                <w:sz w:val="24"/>
                <w:szCs w:val="20"/>
                <w:highlight w:val="none"/>
                <w:lang w:val="en-US" w:eastAsia="zh-CN"/>
              </w:rPr>
              <w:t>大二通过CET4考试加1.5分，大三通过CET4考试加1分。</w:t>
            </w:r>
            <w:r>
              <w:rPr>
                <w:rFonts w:hint="eastAsia" w:eastAsia="方正仿宋_GB2312" w:cs="Times New Roman"/>
                <w:color w:val="auto"/>
                <w:sz w:val="24"/>
                <w:szCs w:val="24"/>
                <w:highlight w:val="none"/>
                <w:vertAlign w:val="baseline"/>
                <w:lang w:val="en-US" w:eastAsia="zh-CN"/>
              </w:rPr>
              <w:t>凡通过CET6考试加2.5分。</w:t>
            </w:r>
          </w:p>
          <w:p w14:paraId="00140411">
            <w:pPr>
              <w:spacing w:line="360" w:lineRule="exact"/>
              <w:rPr>
                <w:rFonts w:hint="eastAsia" w:eastAsia="方正仿宋_GB2312" w:cs="Times New Roman"/>
                <w:color w:val="auto"/>
                <w:sz w:val="24"/>
                <w:szCs w:val="24"/>
                <w:highlight w:val="none"/>
                <w:vertAlign w:val="baseline"/>
                <w:lang w:val="en-US" w:eastAsia="zh-CN"/>
              </w:rPr>
            </w:pPr>
            <w:r>
              <w:rPr>
                <w:rFonts w:hint="eastAsia" w:eastAsia="方正仿宋_GB2312" w:cs="Times New Roman"/>
                <w:color w:val="auto"/>
                <w:sz w:val="24"/>
                <w:szCs w:val="24"/>
                <w:highlight w:val="none"/>
                <w:vertAlign w:val="baseline"/>
                <w:lang w:val="en-US" w:eastAsia="zh-CN"/>
              </w:rPr>
              <w:t>注：CET考试可用成绩单证明。</w:t>
            </w:r>
          </w:p>
          <w:p w14:paraId="346BDC6B">
            <w:pPr>
              <w:spacing w:line="360" w:lineRule="exact"/>
              <w:rPr>
                <w:rFonts w:hint="eastAsia" w:eastAsia="方正仿宋_GB2312" w:cs="Times New Roman"/>
                <w:color w:val="auto"/>
                <w:sz w:val="24"/>
                <w:szCs w:val="24"/>
                <w:highlight w:val="none"/>
                <w:vertAlign w:val="baseline"/>
                <w:lang w:val="en-US" w:eastAsia="zh-CN"/>
              </w:rPr>
            </w:pPr>
            <w:r>
              <w:rPr>
                <w:rFonts w:hint="eastAsia" w:eastAsia="方正仿宋_GB2312" w:cs="Times New Roman"/>
                <w:color w:val="auto"/>
                <w:sz w:val="24"/>
                <w:szCs w:val="24"/>
                <w:highlight w:val="none"/>
                <w:vertAlign w:val="baseline"/>
                <w:lang w:val="en-US" w:eastAsia="zh-CN"/>
              </w:rPr>
              <w:t>通过雅思考试（IELTS）（5.5分及以上）加1.5分。</w:t>
            </w:r>
          </w:p>
          <w:p w14:paraId="2CC84BC3">
            <w:pPr>
              <w:spacing w:line="360" w:lineRule="exact"/>
              <w:rPr>
                <w:rFonts w:hint="default" w:eastAsia="方正仿宋_GB2312" w:cs="Times New Roman"/>
                <w:color w:val="auto"/>
                <w:sz w:val="24"/>
                <w:szCs w:val="24"/>
                <w:highlight w:val="none"/>
                <w:vertAlign w:val="baseline"/>
                <w:lang w:val="en-US" w:eastAsia="zh-CN"/>
              </w:rPr>
            </w:pPr>
            <w:r>
              <w:rPr>
                <w:rFonts w:hint="eastAsia" w:eastAsia="方正仿宋_GB2312" w:cs="Times New Roman"/>
                <w:color w:val="auto"/>
                <w:sz w:val="24"/>
                <w:szCs w:val="24"/>
                <w:highlight w:val="none"/>
                <w:vertAlign w:val="baseline"/>
                <w:lang w:val="en-US" w:eastAsia="zh-CN"/>
              </w:rPr>
              <w:t>参加全国计算机等级考试，通过一级加1分，通过二级加2分。</w:t>
            </w:r>
          </w:p>
        </w:tc>
      </w:tr>
      <w:tr w14:paraId="64BF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2" w:type="pct"/>
            <w:vAlign w:val="center"/>
          </w:tcPr>
          <w:p w14:paraId="37ADDC3F">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B2</w:t>
            </w:r>
          </w:p>
        </w:tc>
        <w:tc>
          <w:tcPr>
            <w:tcW w:w="712" w:type="pct"/>
            <w:vAlign w:val="center"/>
          </w:tcPr>
          <w:p w14:paraId="1F91AA3A">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2</w:t>
            </w:r>
          </w:p>
        </w:tc>
        <w:tc>
          <w:tcPr>
            <w:tcW w:w="3754" w:type="pct"/>
            <w:vAlign w:val="top"/>
          </w:tcPr>
          <w:p w14:paraId="5897534F">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积极参加南通大学大学生创新创业竞赛，具体参照通大〔2022〕11号文及南通大学大学生创新创业竞赛Ⅰ类竞赛项目目录（2022年），获特、一、二、三等奖，I类加5、4.5、4、3.5分，</w:t>
            </w:r>
            <w:r>
              <w:rPr>
                <w:rFonts w:hint="eastAsia" w:eastAsia="方正仿宋_GB2312" w:cs="Times New Roman"/>
                <w:b w:val="0"/>
                <w:bCs/>
                <w:color w:val="auto"/>
                <w:sz w:val="24"/>
                <w:szCs w:val="20"/>
                <w:highlight w:val="none"/>
                <w:lang w:val="en-US" w:eastAsia="zh-CN"/>
              </w:rPr>
              <w:t>Ⅱ类</w:t>
            </w:r>
            <w:r>
              <w:rPr>
                <w:rFonts w:hint="default" w:ascii="Times New Roman" w:hAnsi="Times New Roman" w:eastAsia="方正仿宋_GB2312" w:cs="Times New Roman"/>
                <w:b w:val="0"/>
                <w:bCs/>
                <w:color w:val="auto"/>
                <w:sz w:val="24"/>
                <w:szCs w:val="20"/>
                <w:highlight w:val="none"/>
                <w:lang w:val="en-US" w:eastAsia="zh-CN"/>
              </w:rPr>
              <w:t>加3.5、3、2.5、2分，</w:t>
            </w:r>
            <w:r>
              <w:rPr>
                <w:rFonts w:hint="eastAsia" w:eastAsia="方正仿宋_GB2312" w:cs="Times New Roman"/>
                <w:b w:val="0"/>
                <w:bCs/>
                <w:color w:val="auto"/>
                <w:sz w:val="24"/>
                <w:szCs w:val="20"/>
                <w:highlight w:val="none"/>
                <w:lang w:val="en-US" w:eastAsia="zh-CN"/>
              </w:rPr>
              <w:t>Ⅲ</w:t>
            </w:r>
            <w:r>
              <w:rPr>
                <w:rFonts w:hint="default" w:ascii="Times New Roman" w:hAnsi="Times New Roman" w:eastAsia="方正仿宋_GB2312" w:cs="Times New Roman"/>
                <w:b w:val="0"/>
                <w:bCs/>
                <w:color w:val="auto"/>
                <w:sz w:val="24"/>
                <w:szCs w:val="20"/>
                <w:highlight w:val="none"/>
                <w:lang w:val="en-US" w:eastAsia="zh-CN"/>
              </w:rPr>
              <w:t>类加2、1.75、1.5、1.25分，院级加1.25、1、0.75、0.5分；参加以上项目比赛，获得非等级奖、表彰或荣誉，国家级加1.5分，省级加0.5分，市级加0.25分，院校级加0.1分。有其他表彰的，按有关文件执行。如竞赛项目目录有更新，则参照最新版。</w:t>
            </w:r>
          </w:p>
          <w:p w14:paraId="1CECADC1">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注：（1）集体获奖，</w:t>
            </w:r>
            <w:r>
              <w:rPr>
                <w:rFonts w:hint="eastAsia" w:eastAsia="方正仿宋_GB2312" w:cs="Times New Roman"/>
                <w:b w:val="0"/>
                <w:bCs/>
                <w:color w:val="auto"/>
                <w:sz w:val="24"/>
                <w:szCs w:val="20"/>
                <w:highlight w:val="none"/>
                <w:lang w:val="en-US" w:eastAsia="zh-CN"/>
              </w:rPr>
              <w:t>主持人加75%，其他成员加20%</w:t>
            </w:r>
            <w:r>
              <w:rPr>
                <w:rFonts w:hint="default" w:ascii="Times New Roman" w:hAnsi="Times New Roman" w:eastAsia="方正仿宋_GB2312" w:cs="Times New Roman"/>
                <w:b w:val="0"/>
                <w:bCs/>
                <w:color w:val="auto"/>
                <w:sz w:val="24"/>
                <w:szCs w:val="20"/>
                <w:highlight w:val="none"/>
                <w:lang w:val="en-US" w:eastAsia="zh-CN"/>
              </w:rPr>
              <w:t>；</w:t>
            </w:r>
          </w:p>
          <w:p w14:paraId="0E6F878F">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（2）同一类比赛若经各级选拔，加分时取最高分计算，不重复加分；</w:t>
            </w:r>
          </w:p>
          <w:p w14:paraId="1BC42B95">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（3）金、银、铜、优胜奖分别对应特、一、二、三等奖；</w:t>
            </w:r>
          </w:p>
          <w:p w14:paraId="2C4F488D">
            <w:pPr>
              <w:spacing w:line="360" w:lineRule="exact"/>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b w:val="0"/>
                <w:bCs/>
                <w:color w:val="auto"/>
                <w:sz w:val="24"/>
                <w:szCs w:val="20"/>
                <w:highlight w:val="none"/>
                <w:lang w:val="en-US" w:eastAsia="zh-CN"/>
              </w:rPr>
              <w:t>（4）若个人在同类比赛中参加多个团队，只可自主选择一个团队加分，不重复加分。</w:t>
            </w:r>
          </w:p>
        </w:tc>
      </w:tr>
      <w:tr w14:paraId="740F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32" w:type="pct"/>
            <w:vAlign w:val="center"/>
          </w:tcPr>
          <w:p w14:paraId="219D282C">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B3</w:t>
            </w:r>
          </w:p>
        </w:tc>
        <w:tc>
          <w:tcPr>
            <w:tcW w:w="712" w:type="pct"/>
            <w:vAlign w:val="center"/>
          </w:tcPr>
          <w:p w14:paraId="2A60C70E">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3</w:t>
            </w:r>
          </w:p>
        </w:tc>
        <w:tc>
          <w:tcPr>
            <w:tcW w:w="3754" w:type="pct"/>
            <w:vAlign w:val="top"/>
          </w:tcPr>
          <w:p w14:paraId="6BFCE21E">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体育专业学生代表南通大学或者学院参加体育专业相关比赛获奖：</w:t>
            </w:r>
          </w:p>
          <w:p w14:paraId="0FE40608">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国家第一、二、三、四、五、六、七、八分别加5、4.5、4、3.5、3.5、3.5、3、3分；</w:t>
            </w:r>
          </w:p>
          <w:p w14:paraId="43F484AF">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省级第一、二、三、四、五、六、七、八分别加3.5、3、2.5、2、2、2、1.5、1.5分；</w:t>
            </w:r>
          </w:p>
          <w:p w14:paraId="21C48D85">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校（市）级第一、二、三、四、五、六、七、八分别加2.5、2.5、2、1.5、1、1、0.5、0.5分；</w:t>
            </w:r>
          </w:p>
          <w:p w14:paraId="69702057">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注：</w:t>
            </w:r>
          </w:p>
          <w:p w14:paraId="46B1EDCE">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（1）赛事需为学院认定的赛事，同一比赛取最高项加分；</w:t>
            </w:r>
          </w:p>
          <w:p w14:paraId="0D7304BD">
            <w:pPr>
              <w:spacing w:line="360" w:lineRule="exact"/>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（2）集体项目，成员分数减半；</w:t>
            </w:r>
          </w:p>
          <w:p w14:paraId="1AB722A3">
            <w:pPr>
              <w:spacing w:line="360" w:lineRule="exact"/>
              <w:rPr>
                <w:rFonts w:hint="default" w:ascii="Times New Roman" w:hAnsi="Times New Roman" w:eastAsia="方正仿宋_GB2312" w:cs="Times New Roman"/>
                <w:color w:val="auto"/>
                <w:sz w:val="24"/>
                <w:szCs w:val="24"/>
                <w:highlight w:val="none"/>
                <w:vertAlign w:val="baseline"/>
                <w:lang w:val="en-US" w:eastAsia="zh-CN"/>
              </w:rPr>
            </w:pPr>
            <w:r>
              <w:rPr>
                <w:rFonts w:hint="default" w:ascii="Times New Roman" w:hAnsi="Times New Roman" w:eastAsia="方正仿宋_GB2312" w:cs="Times New Roman"/>
                <w:b w:val="0"/>
                <w:bCs/>
                <w:color w:val="auto"/>
                <w:sz w:val="24"/>
                <w:szCs w:val="20"/>
                <w:highlight w:val="none"/>
                <w:lang w:val="en-US" w:eastAsia="zh-CN"/>
              </w:rPr>
              <w:t>（3）破纪录另加该类别最高分一次。</w:t>
            </w:r>
          </w:p>
        </w:tc>
      </w:tr>
      <w:tr w14:paraId="1DF4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Merge w:val="restart"/>
            <w:vAlign w:val="center"/>
          </w:tcPr>
          <w:p w14:paraId="20AAB17A">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B4</w:t>
            </w:r>
          </w:p>
        </w:tc>
        <w:tc>
          <w:tcPr>
            <w:tcW w:w="712" w:type="pct"/>
            <w:vAlign w:val="center"/>
          </w:tcPr>
          <w:p w14:paraId="207A025D">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4</w:t>
            </w:r>
          </w:p>
        </w:tc>
        <w:tc>
          <w:tcPr>
            <w:tcW w:w="3754" w:type="pct"/>
            <w:vAlign w:val="top"/>
          </w:tcPr>
          <w:p w14:paraId="3DCED945">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在公开发行的学术刊物上发表学术论文，经学院认定，参考人文社会科学学术期刊分级目录（最新版），一级期刊加10分/篇，二级期刊加9分/篇，三级期刊加8分/篇、四级期刊加7分/篇、五级期刊加6分/篇、六级期刊加5分/篇、七级期刊加4分/篇、八级期刊加1.5分/篇（</w:t>
            </w:r>
            <w:r>
              <w:rPr>
                <w:rFonts w:hint="eastAsia" w:eastAsia="方正仿宋_GB2312" w:cs="Times New Roman"/>
                <w:b w:val="0"/>
                <w:bCs/>
                <w:sz w:val="24"/>
                <w:szCs w:val="20"/>
                <w:lang w:val="en-US" w:eastAsia="zh-CN"/>
              </w:rPr>
              <w:t>八级期刊</w:t>
            </w:r>
            <w:r>
              <w:rPr>
                <w:rFonts w:hint="default" w:ascii="Times New Roman" w:hAnsi="Times New Roman" w:eastAsia="方正仿宋_GB2312" w:cs="Times New Roman"/>
                <w:b w:val="0"/>
                <w:bCs/>
                <w:sz w:val="24"/>
                <w:szCs w:val="20"/>
                <w:lang w:val="en-US" w:eastAsia="zh-CN"/>
              </w:rPr>
              <w:t>最多累计加两篇）。</w:t>
            </w:r>
          </w:p>
          <w:p w14:paraId="2EF43E69">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多人联合发表的，</w:t>
            </w:r>
            <w:r>
              <w:rPr>
                <w:rFonts w:hint="eastAsia" w:eastAsia="方正仿宋_GB2312" w:cs="Times New Roman"/>
                <w:b w:val="0"/>
                <w:bCs/>
                <w:sz w:val="24"/>
                <w:szCs w:val="20"/>
                <w:lang w:val="en-US" w:eastAsia="zh-CN"/>
              </w:rPr>
              <w:t>按照作者</w:t>
            </w:r>
            <w:r>
              <w:rPr>
                <w:rFonts w:hint="default" w:ascii="Times New Roman" w:hAnsi="Times New Roman" w:eastAsia="方正仿宋_GB2312" w:cs="Times New Roman"/>
                <w:b w:val="0"/>
                <w:bCs/>
                <w:sz w:val="24"/>
                <w:szCs w:val="20"/>
                <w:lang w:val="en-US" w:eastAsia="zh-CN"/>
              </w:rPr>
              <w:t>先后</w:t>
            </w:r>
            <w:r>
              <w:rPr>
                <w:rFonts w:hint="eastAsia" w:eastAsia="方正仿宋_GB2312" w:cs="Times New Roman"/>
                <w:b w:val="0"/>
                <w:bCs/>
                <w:sz w:val="24"/>
                <w:szCs w:val="20"/>
                <w:lang w:val="en-US" w:eastAsia="zh-CN"/>
              </w:rPr>
              <w:t>顺序按系数赋分</w:t>
            </w:r>
            <w:r>
              <w:rPr>
                <w:rFonts w:hint="default" w:ascii="Times New Roman" w:hAnsi="Times New Roman" w:eastAsia="方正仿宋_GB2312" w:cs="Times New Roman"/>
                <w:b w:val="0"/>
                <w:bCs/>
                <w:sz w:val="24"/>
                <w:szCs w:val="20"/>
                <w:lang w:val="en-US" w:eastAsia="zh-CN"/>
              </w:rPr>
              <w:t>，分别为</w:t>
            </w:r>
            <w:r>
              <w:rPr>
                <w:rFonts w:hint="eastAsia" w:eastAsia="方正仿宋_GB2312" w:cs="Times New Roman"/>
                <w:b w:val="0"/>
                <w:bCs/>
                <w:sz w:val="24"/>
                <w:szCs w:val="20"/>
                <w:lang w:val="en-US" w:eastAsia="zh-CN"/>
              </w:rPr>
              <w:t>0.625</w:t>
            </w:r>
            <w:r>
              <w:rPr>
                <w:rFonts w:hint="default" w:ascii="Times New Roman" w:hAnsi="Times New Roman" w:eastAsia="方正仿宋_GB2312" w:cs="Times New Roman"/>
                <w:b w:val="0"/>
                <w:bCs/>
                <w:sz w:val="24"/>
                <w:szCs w:val="20"/>
                <w:lang w:val="en-US" w:eastAsia="zh-CN"/>
              </w:rPr>
              <w:t>、</w:t>
            </w:r>
            <w:r>
              <w:rPr>
                <w:rFonts w:hint="eastAsia" w:eastAsia="方正仿宋_GB2312" w:cs="Times New Roman"/>
                <w:b w:val="0"/>
                <w:bCs/>
                <w:sz w:val="24"/>
                <w:szCs w:val="20"/>
                <w:lang w:val="en-US" w:eastAsia="zh-CN"/>
              </w:rPr>
              <w:t>0.25</w:t>
            </w:r>
            <w:r>
              <w:rPr>
                <w:rFonts w:hint="default" w:ascii="Times New Roman" w:hAnsi="Times New Roman" w:eastAsia="方正仿宋_GB2312" w:cs="Times New Roman"/>
                <w:b w:val="0"/>
                <w:bCs/>
                <w:sz w:val="24"/>
                <w:szCs w:val="20"/>
                <w:lang w:val="en-US" w:eastAsia="zh-CN"/>
              </w:rPr>
              <w:t>、</w:t>
            </w:r>
            <w:r>
              <w:rPr>
                <w:rFonts w:hint="eastAsia" w:eastAsia="方正仿宋_GB2312" w:cs="Times New Roman"/>
                <w:b w:val="0"/>
                <w:bCs/>
                <w:sz w:val="24"/>
                <w:szCs w:val="20"/>
                <w:lang w:val="en-US" w:eastAsia="zh-CN"/>
              </w:rPr>
              <w:t>0.125，该项只加前三人</w:t>
            </w:r>
            <w:r>
              <w:rPr>
                <w:rFonts w:hint="default" w:ascii="Times New Roman" w:hAnsi="Times New Roman" w:eastAsia="方正仿宋_GB2312" w:cs="Times New Roman"/>
                <w:b w:val="0"/>
                <w:bCs/>
                <w:sz w:val="24"/>
                <w:szCs w:val="20"/>
                <w:lang w:val="en-US" w:eastAsia="zh-CN"/>
              </w:rPr>
              <w:t>（以原件</w:t>
            </w:r>
            <w:r>
              <w:rPr>
                <w:rFonts w:hint="eastAsia" w:eastAsia="方正仿宋_GB2312" w:cs="Times New Roman"/>
                <w:b w:val="0"/>
                <w:bCs/>
                <w:sz w:val="24"/>
                <w:szCs w:val="20"/>
                <w:lang w:val="en-US" w:eastAsia="zh-CN"/>
              </w:rPr>
              <w:t>作者顺序</w:t>
            </w:r>
            <w:r>
              <w:rPr>
                <w:rFonts w:hint="default" w:ascii="Times New Roman" w:hAnsi="Times New Roman" w:eastAsia="方正仿宋_GB2312" w:cs="Times New Roman"/>
                <w:b w:val="0"/>
                <w:bCs/>
                <w:sz w:val="24"/>
                <w:szCs w:val="20"/>
                <w:lang w:val="en-US" w:eastAsia="zh-CN"/>
              </w:rPr>
              <w:t>为准）。</w:t>
            </w:r>
          </w:p>
          <w:p w14:paraId="1E86FD76">
            <w:pPr>
              <w:spacing w:line="360" w:lineRule="exact"/>
              <w:rPr>
                <w:rFonts w:hint="eastAsia" w:eastAsia="方正仿宋_GB2312" w:cs="Times New Roman"/>
                <w:b w:val="0"/>
                <w:bCs/>
                <w:sz w:val="24"/>
                <w:szCs w:val="20"/>
                <w:lang w:val="en-US" w:eastAsia="zh-CN"/>
              </w:rPr>
            </w:pPr>
            <w:r>
              <w:rPr>
                <w:rFonts w:hint="eastAsia" w:eastAsia="方正仿宋_GB2312" w:cs="Times New Roman"/>
                <w:b w:val="0"/>
                <w:bCs/>
                <w:sz w:val="24"/>
                <w:szCs w:val="20"/>
                <w:lang w:val="en-US" w:eastAsia="zh-CN"/>
              </w:rPr>
              <w:t>参加学术会议，国际会议加1分，国内会议加0.5分，仅限主持人。（该项封顶2分）</w:t>
            </w:r>
          </w:p>
          <w:p w14:paraId="678686AC">
            <w:pPr>
              <w:keepNext w:val="0"/>
              <w:keepLines w:val="0"/>
              <w:pageBreakBefore w:val="0"/>
              <w:widowControl w:val="0"/>
              <w:kinsoku/>
              <w:wordWrap w:val="0"/>
              <w:overflowPunct/>
              <w:topLinePunct w:val="0"/>
              <w:autoSpaceDE/>
              <w:autoSpaceDN/>
              <w:bidi w:val="0"/>
              <w:adjustRightInd/>
              <w:snapToGrid/>
              <w:spacing w:line="360" w:lineRule="exact"/>
              <w:jc w:val="left"/>
              <w:textAlignment w:val="auto"/>
              <w:rPr>
                <w:rFonts w:hint="default" w:eastAsia="方正仿宋_GB2312" w:cs="Times New Roman"/>
                <w:b w:val="0"/>
                <w:bCs/>
                <w:sz w:val="24"/>
                <w:szCs w:val="20"/>
                <w:lang w:val="en-US" w:eastAsia="zh-CN"/>
              </w:rPr>
            </w:pPr>
            <w:r>
              <w:rPr>
                <w:rFonts w:hint="default" w:eastAsia="方正仿宋_GB2312" w:cs="Times New Roman"/>
                <w:b w:val="0"/>
                <w:bCs/>
                <w:sz w:val="24"/>
                <w:szCs w:val="20"/>
                <w:lang w:val="en-US" w:eastAsia="zh-CN"/>
              </w:rPr>
              <w:t>以第一发明人获得国家发明专利、国家实用型专利</w:t>
            </w:r>
            <w:r>
              <w:rPr>
                <w:rFonts w:hint="eastAsia" w:eastAsia="方正仿宋_GB2312" w:cs="Times New Roman"/>
                <w:b w:val="0"/>
                <w:bCs/>
                <w:sz w:val="24"/>
                <w:szCs w:val="20"/>
                <w:lang w:val="en-US" w:eastAsia="zh-CN"/>
              </w:rPr>
              <w:t>授权</w:t>
            </w:r>
            <w:r>
              <w:rPr>
                <w:rFonts w:hint="default" w:eastAsia="方正仿宋_GB2312" w:cs="Times New Roman"/>
                <w:b w:val="0"/>
                <w:bCs/>
                <w:sz w:val="24"/>
                <w:szCs w:val="20"/>
                <w:lang w:val="en-US" w:eastAsia="zh-CN"/>
              </w:rPr>
              <w:t>每项分别加</w:t>
            </w:r>
            <w:r>
              <w:rPr>
                <w:rFonts w:hint="eastAsia" w:eastAsia="方正仿宋_GB2312" w:cs="Times New Roman"/>
                <w:b w:val="0"/>
                <w:bCs/>
                <w:sz w:val="24"/>
                <w:szCs w:val="20"/>
                <w:lang w:val="en-US" w:eastAsia="zh-CN"/>
              </w:rPr>
              <w:t>2</w:t>
            </w:r>
            <w:r>
              <w:rPr>
                <w:rFonts w:hint="default" w:eastAsia="方正仿宋_GB2312" w:cs="Times New Roman"/>
                <w:b w:val="0"/>
                <w:bCs/>
                <w:sz w:val="24"/>
                <w:szCs w:val="20"/>
                <w:lang w:val="en-US" w:eastAsia="zh-CN"/>
              </w:rPr>
              <w:t>、</w:t>
            </w:r>
            <w:r>
              <w:rPr>
                <w:rFonts w:hint="eastAsia" w:eastAsia="方正仿宋_GB2312" w:cs="Times New Roman"/>
                <w:b w:val="0"/>
                <w:bCs/>
                <w:sz w:val="24"/>
                <w:szCs w:val="20"/>
                <w:lang w:val="en-US" w:eastAsia="zh-CN"/>
              </w:rPr>
              <w:t>0.5</w:t>
            </w:r>
            <w:r>
              <w:rPr>
                <w:rFonts w:hint="default" w:eastAsia="方正仿宋_GB2312" w:cs="Times New Roman"/>
                <w:b w:val="0"/>
                <w:bCs/>
                <w:sz w:val="24"/>
                <w:szCs w:val="20"/>
                <w:lang w:val="en-US" w:eastAsia="zh-CN"/>
              </w:rPr>
              <w:t>分。南通大学</w:t>
            </w:r>
            <w:r>
              <w:rPr>
                <w:rFonts w:hint="eastAsia" w:eastAsia="方正仿宋_GB2312" w:cs="Times New Roman"/>
                <w:b w:val="0"/>
                <w:bCs/>
                <w:sz w:val="24"/>
                <w:szCs w:val="20"/>
                <w:lang w:val="en-US" w:eastAsia="zh-CN"/>
              </w:rPr>
              <w:t>（</w:t>
            </w:r>
            <w:r>
              <w:rPr>
                <w:rFonts w:hint="default" w:eastAsia="方正仿宋_GB2312" w:cs="Times New Roman"/>
                <w:b w:val="0"/>
                <w:bCs/>
                <w:sz w:val="24"/>
                <w:szCs w:val="20"/>
                <w:lang w:val="en-US" w:eastAsia="zh-CN"/>
              </w:rPr>
              <w:t>英文名为NantongUniversity</w:t>
            </w:r>
            <w:r>
              <w:rPr>
                <w:rFonts w:hint="eastAsia" w:eastAsia="方正仿宋_GB2312" w:cs="Times New Roman"/>
                <w:b w:val="0"/>
                <w:bCs/>
                <w:sz w:val="24"/>
                <w:szCs w:val="20"/>
                <w:lang w:val="en-US" w:eastAsia="zh-CN"/>
              </w:rPr>
              <w:t>）</w:t>
            </w:r>
            <w:r>
              <w:rPr>
                <w:rFonts w:hint="default" w:eastAsia="方正仿宋_GB2312" w:cs="Times New Roman"/>
                <w:b w:val="0"/>
                <w:bCs/>
                <w:sz w:val="24"/>
                <w:szCs w:val="20"/>
                <w:lang w:val="en-US" w:eastAsia="zh-CN"/>
              </w:rPr>
              <w:t>为第一署名单位。</w:t>
            </w:r>
          </w:p>
        </w:tc>
      </w:tr>
      <w:tr w14:paraId="7DCA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pct"/>
            <w:vMerge w:val="continue"/>
            <w:vAlign w:val="center"/>
          </w:tcPr>
          <w:p w14:paraId="4C61EC79">
            <w:pPr>
              <w:spacing w:line="360" w:lineRule="exact"/>
              <w:jc w:val="center"/>
              <w:rPr>
                <w:rFonts w:hint="default" w:ascii="Times New Roman" w:hAnsi="Times New Roman" w:eastAsia="方正仿宋_GB2312" w:cs="Times New Roman"/>
                <w:sz w:val="24"/>
                <w:szCs w:val="24"/>
                <w:vertAlign w:val="baseline"/>
                <w:lang w:val="en-US" w:eastAsia="zh-CN"/>
              </w:rPr>
            </w:pPr>
          </w:p>
        </w:tc>
        <w:tc>
          <w:tcPr>
            <w:tcW w:w="712" w:type="pct"/>
            <w:vAlign w:val="center"/>
          </w:tcPr>
          <w:p w14:paraId="7C7E2E6B">
            <w:pPr>
              <w:spacing w:line="360" w:lineRule="exact"/>
              <w:jc w:val="center"/>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5</w:t>
            </w:r>
          </w:p>
        </w:tc>
        <w:tc>
          <w:tcPr>
            <w:tcW w:w="3754" w:type="pct"/>
            <w:vAlign w:val="top"/>
          </w:tcPr>
          <w:p w14:paraId="6A08E435">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（1）积极参加大学生科技作品立项、大学生创新实践训练项目的申报。国家级加2分，省级项目加1.5分，校级项目加1分，校企合作项目加0.5分。</w:t>
            </w:r>
          </w:p>
          <w:p w14:paraId="7DEF6365">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（2）大学生科技作品结项、大学生创新实践训练项目的结项。国家级加2分，省级项目加1.5分，校级项目加1分，校企合作项目加0.5分。</w:t>
            </w:r>
          </w:p>
          <w:p w14:paraId="2DC4802E">
            <w:pPr>
              <w:spacing w:line="360" w:lineRule="exact"/>
              <w:rPr>
                <w:rFonts w:hint="default" w:ascii="Times New Roman" w:hAnsi="Times New Roman" w:eastAsia="方正仿宋_GB2312" w:cs="Times New Roman"/>
                <w:sz w:val="24"/>
                <w:szCs w:val="24"/>
                <w:vertAlign w:val="baseline"/>
                <w:lang w:val="en-US" w:eastAsia="zh-CN"/>
              </w:rPr>
            </w:pPr>
            <w:r>
              <w:rPr>
                <w:rFonts w:hint="default" w:ascii="Times New Roman" w:hAnsi="Times New Roman" w:eastAsia="方正仿宋_GB2312" w:cs="Times New Roman"/>
                <w:b w:val="0"/>
                <w:bCs/>
                <w:sz w:val="24"/>
                <w:szCs w:val="20"/>
                <w:lang w:val="en-US" w:eastAsia="zh-CN"/>
              </w:rPr>
              <w:t>（3）多人联合申报，项目主持人加</w:t>
            </w:r>
            <w:r>
              <w:rPr>
                <w:rFonts w:hint="eastAsia" w:eastAsia="方正仿宋_GB2312" w:cs="Times New Roman"/>
                <w:b w:val="0"/>
                <w:bCs/>
                <w:sz w:val="24"/>
                <w:szCs w:val="20"/>
                <w:lang w:val="en-US" w:eastAsia="zh-CN"/>
              </w:rPr>
              <w:t>80</w:t>
            </w:r>
            <w:r>
              <w:rPr>
                <w:rFonts w:hint="default" w:ascii="Times New Roman" w:hAnsi="Times New Roman" w:eastAsia="方正仿宋_GB2312" w:cs="Times New Roman"/>
                <w:b w:val="0"/>
                <w:bCs/>
                <w:sz w:val="24"/>
                <w:szCs w:val="20"/>
                <w:lang w:val="en-US" w:eastAsia="zh-CN"/>
              </w:rPr>
              <w:t>%，项目成员加</w:t>
            </w:r>
            <w:r>
              <w:rPr>
                <w:rFonts w:hint="eastAsia" w:eastAsia="方正仿宋_GB2312" w:cs="Times New Roman"/>
                <w:b w:val="0"/>
                <w:bCs/>
                <w:sz w:val="24"/>
                <w:szCs w:val="20"/>
                <w:lang w:val="en-US" w:eastAsia="zh-CN"/>
              </w:rPr>
              <w:t>1</w:t>
            </w:r>
            <w:r>
              <w:rPr>
                <w:rFonts w:hint="default" w:ascii="Times New Roman" w:hAnsi="Times New Roman" w:eastAsia="方正仿宋_GB2312" w:cs="Times New Roman"/>
                <w:b w:val="0"/>
                <w:bCs/>
                <w:sz w:val="24"/>
                <w:szCs w:val="20"/>
                <w:lang w:val="en-US" w:eastAsia="zh-CN"/>
              </w:rPr>
              <w:t>0%（若一人在同类项目中参加多个团队，只可自主选择一个团队加分，不重复加分）。</w:t>
            </w:r>
          </w:p>
        </w:tc>
      </w:tr>
    </w:tbl>
    <w:p w14:paraId="68D23AA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注：</w:t>
      </w:r>
    </w:p>
    <w:p w14:paraId="27E0165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auto"/>
          <w:sz w:val="28"/>
          <w:szCs w:val="21"/>
          <w:lang w:val="en-US" w:eastAsia="zh-CN"/>
        </w:rPr>
      </w:pPr>
      <w:r>
        <w:rPr>
          <w:rFonts w:hint="eastAsia" w:eastAsia="方正仿宋_GB2312" w:cs="Times New Roman"/>
          <w:color w:val="auto"/>
          <w:sz w:val="28"/>
          <w:szCs w:val="21"/>
          <w:lang w:val="en-US" w:eastAsia="zh-CN"/>
        </w:rPr>
        <w:t>（1）学业成绩统一以学生首次参加考试的成绩计算。</w:t>
      </w:r>
      <w:r>
        <w:rPr>
          <w:rFonts w:hint="default" w:ascii="Times New Roman" w:hAnsi="Times New Roman" w:eastAsia="方正仿宋_GB2312" w:cs="Times New Roman"/>
          <w:color w:val="auto"/>
          <w:sz w:val="28"/>
          <w:szCs w:val="21"/>
          <w:lang w:val="en-US" w:eastAsia="zh-CN"/>
        </w:rPr>
        <w:t>考核成绩若为等级，则以下列方式计算：优折算为95分，良折算为85分，中折算为75分，合格折算为65分，不合格以0分计。</w:t>
      </w:r>
    </w:p>
    <w:p w14:paraId="12A9670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w:t>
      </w:r>
      <w:r>
        <w:rPr>
          <w:rFonts w:hint="eastAsia" w:eastAsia="方正仿宋_GB2312" w:cs="Times New Roman"/>
          <w:color w:val="000000"/>
          <w:sz w:val="28"/>
          <w:szCs w:val="21"/>
          <w:lang w:val="en-US" w:eastAsia="zh-CN"/>
        </w:rPr>
        <w:t>2</w:t>
      </w:r>
      <w:r>
        <w:rPr>
          <w:rFonts w:hint="default" w:ascii="Times New Roman" w:hAnsi="Times New Roman" w:eastAsia="方正仿宋_GB2312" w:cs="Times New Roman"/>
          <w:color w:val="000000"/>
          <w:sz w:val="28"/>
          <w:szCs w:val="21"/>
          <w:lang w:val="en-US" w:eastAsia="zh-CN"/>
        </w:rPr>
        <w:t>）</w:t>
      </w:r>
      <w:r>
        <w:rPr>
          <w:rFonts w:hint="eastAsia" w:eastAsia="方正仿宋_GB2312" w:cs="Times New Roman"/>
          <w:color w:val="000000"/>
          <w:sz w:val="28"/>
          <w:szCs w:val="21"/>
          <w:lang w:val="en-US" w:eastAsia="zh-CN"/>
        </w:rPr>
        <w:t>参加</w:t>
      </w:r>
      <w:r>
        <w:rPr>
          <w:rFonts w:hint="default" w:ascii="Times New Roman" w:hAnsi="Times New Roman" w:eastAsia="方正仿宋_GB2312" w:cs="Times New Roman"/>
          <w:color w:val="000000"/>
          <w:sz w:val="28"/>
          <w:szCs w:val="21"/>
          <w:lang w:val="en-US" w:eastAsia="zh-CN"/>
        </w:rPr>
        <w:t>各级各类比赛所获荣誉证书，须由政府机关等行政主管部门印章颁发的奖状奖励，或由学校学院统一通知组织参加的，才能认可。</w:t>
      </w:r>
    </w:p>
    <w:p w14:paraId="77F46CE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w:t>
      </w:r>
      <w:r>
        <w:rPr>
          <w:rFonts w:hint="eastAsia" w:eastAsia="方正仿宋_GB2312" w:cs="Times New Roman"/>
          <w:color w:val="000000"/>
          <w:sz w:val="28"/>
          <w:szCs w:val="21"/>
          <w:lang w:val="en-US" w:eastAsia="zh-CN"/>
        </w:rPr>
        <w:t>3</w:t>
      </w:r>
      <w:r>
        <w:rPr>
          <w:rFonts w:hint="default" w:ascii="Times New Roman" w:hAnsi="Times New Roman" w:eastAsia="方正仿宋_GB2312" w:cs="Times New Roman"/>
          <w:color w:val="000000"/>
          <w:sz w:val="28"/>
          <w:szCs w:val="21"/>
          <w:lang w:val="en-US" w:eastAsia="zh-CN"/>
        </w:rPr>
        <w:t>）创新创业竞赛分类以通大教〔2022〕11号关于印发《南通大学大学生创新创业竞赛组织管理实施办法（修订）》的通知为准，Ⅰ类竞赛：教育部等国家政府部门主办及其委托相关机构主办的各类全国范围的创新创业部分竞赛。根据当年公布的全国普通高校竞赛榜单内竞赛项目及学校认定的其他竞赛项目，Ⅱ类竞赛：教育部等国家政府部门主办及其委托相关机构主办的各类全国范围的创新创业竞赛中Ⅰ类竞赛以外的竞赛，Ⅰ类甲层次、Ⅰ类乙层次竞赛赛区选拔赛，以及Ⅰ类甲层次、Ⅰ类乙层次竞赛非主体赛事的国赛，认定为Ⅱ类甲层次竞赛；教育部直属单位、教育部各专业教学指导委员会、国家级学术团体等机构主办的全国范围的创新创业竞赛，认定为Ⅱ类乙层次竞赛；省教育厅等省级政府部门主办的全省或跨省范围的创新创业竞赛及Ⅰ类丙层次竞赛的赛区选拔赛，认定为Ⅱ类丙层次竞赛。Ⅲ类竞赛：省教育厅直属单位、省级教学指导委员会、省级学术团体主办的全省或跨省范围的创新创业竞赛，以及Ⅰ类甲层次、Ⅰ类乙层次竞赛非主体赛事的赛区选拔赛，认定为Ⅲ类甲层次竞赛；教务处、研究生院、团委等部门主办的全校范围的创新创业竞赛，认定为Ⅲ类乙层次竞赛；学院主办的创新创业竞赛，认定为Ⅲ类丙层次竞赛。</w:t>
      </w:r>
    </w:p>
    <w:p w14:paraId="3798540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eastAsia" w:eastAsia="方正仿宋_GB2312" w:cs="Times New Roman"/>
          <w:color w:val="000000"/>
          <w:sz w:val="28"/>
          <w:szCs w:val="21"/>
          <w:lang w:val="en-US" w:eastAsia="zh-CN"/>
        </w:rPr>
        <w:t>（4）</w:t>
      </w:r>
      <w:r>
        <w:rPr>
          <w:rFonts w:hint="default" w:ascii="Times New Roman" w:hAnsi="Times New Roman" w:eastAsia="方正仿宋_GB2312" w:cs="Times New Roman"/>
          <w:color w:val="000000"/>
          <w:sz w:val="28"/>
          <w:szCs w:val="21"/>
          <w:lang w:val="en-US" w:eastAsia="zh-CN"/>
        </w:rPr>
        <w:t>累计智育分最高100分，超出部分忽略不计。</w:t>
      </w:r>
    </w:p>
    <w:p w14:paraId="4EE776B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p>
    <w:p w14:paraId="78B644F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（三）体育测评</w:t>
      </w:r>
    </w:p>
    <w:p w14:paraId="6090A91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体育成绩（满分100分）＝第一学期乐跑成绩（50%）+第二学期乐跑成绩（50%）+加减分</w:t>
      </w:r>
    </w:p>
    <w:p w14:paraId="3C86A9CA">
      <w:pPr>
        <w:spacing w:line="360" w:lineRule="exact"/>
        <w:rPr>
          <w:rFonts w:hint="default" w:ascii="Times New Roman" w:hAnsi="Times New Roman" w:eastAsia="方正仿宋_GB2312" w:cs="Times New Roman"/>
          <w:color w:val="000000"/>
          <w:sz w:val="28"/>
          <w:szCs w:val="21"/>
          <w:lang w:val="en-US"/>
        </w:rPr>
      </w:pPr>
      <w:r>
        <w:rPr>
          <w:rFonts w:hint="default" w:ascii="Times New Roman" w:hAnsi="Times New Roman" w:eastAsia="方正仿宋_GB2312" w:cs="Times New Roman"/>
          <w:color w:val="000000"/>
          <w:sz w:val="28"/>
          <w:szCs w:val="21"/>
          <w:lang w:val="en-US" w:eastAsia="zh-CN"/>
        </w:rPr>
        <w:t>1.体育加分：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350"/>
        <w:gridCol w:w="5752"/>
      </w:tblGrid>
      <w:tr w14:paraId="5C1E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shd w:val="clear" w:color="auto" w:fill="auto"/>
            <w:noWrap w:val="0"/>
            <w:vAlign w:val="top"/>
          </w:tcPr>
          <w:p w14:paraId="4CB1090E">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类别</w:t>
            </w:r>
          </w:p>
        </w:tc>
        <w:tc>
          <w:tcPr>
            <w:tcW w:w="792" w:type="pct"/>
            <w:shd w:val="clear" w:color="auto" w:fill="auto"/>
            <w:noWrap w:val="0"/>
            <w:vAlign w:val="top"/>
          </w:tcPr>
          <w:p w14:paraId="3E027BD4">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项目</w:t>
            </w:r>
          </w:p>
        </w:tc>
        <w:tc>
          <w:tcPr>
            <w:tcW w:w="3374" w:type="pct"/>
            <w:shd w:val="clear" w:color="auto" w:fill="auto"/>
            <w:noWrap w:val="0"/>
            <w:vAlign w:val="top"/>
          </w:tcPr>
          <w:p w14:paraId="04F93B03">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加分说明</w:t>
            </w:r>
          </w:p>
        </w:tc>
      </w:tr>
      <w:tr w14:paraId="4264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shd w:val="clear" w:color="auto" w:fill="auto"/>
            <w:noWrap w:val="0"/>
            <w:vAlign w:val="center"/>
          </w:tcPr>
          <w:p w14:paraId="47B67BC0">
            <w:pPr>
              <w:spacing w:line="360" w:lineRule="exact"/>
              <w:jc w:val="center"/>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C1</w:t>
            </w:r>
          </w:p>
        </w:tc>
        <w:tc>
          <w:tcPr>
            <w:tcW w:w="792" w:type="pct"/>
            <w:shd w:val="clear" w:color="auto" w:fill="auto"/>
            <w:noWrap w:val="0"/>
            <w:vAlign w:val="center"/>
          </w:tcPr>
          <w:p w14:paraId="04E3B625">
            <w:pPr>
              <w:spacing w:line="360" w:lineRule="exact"/>
              <w:jc w:val="center"/>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1</w:t>
            </w:r>
          </w:p>
        </w:tc>
        <w:tc>
          <w:tcPr>
            <w:tcW w:w="3374" w:type="pct"/>
            <w:shd w:val="clear" w:color="auto" w:fill="auto"/>
            <w:noWrap w:val="0"/>
            <w:vAlign w:val="top"/>
          </w:tcPr>
          <w:p w14:paraId="2E10ED9B">
            <w:pPr>
              <w:spacing w:line="360" w:lineRule="exact"/>
              <w:rPr>
                <w:rFonts w:hint="default" w:ascii="Times New Roman" w:hAnsi="Times New Roman" w:eastAsia="方正仿宋_GB2312" w:cs="Times New Roman"/>
                <w:b w:val="0"/>
                <w:bCs/>
                <w:sz w:val="24"/>
                <w:szCs w:val="20"/>
                <w:lang w:val="en-US" w:eastAsia="zh-CN"/>
              </w:rPr>
            </w:pPr>
            <w:r>
              <w:rPr>
                <w:rFonts w:hint="eastAsia" w:eastAsia="方正仿宋_GB2312" w:cs="Times New Roman"/>
                <w:b w:val="0"/>
                <w:bCs/>
                <w:sz w:val="24"/>
                <w:szCs w:val="20"/>
                <w:lang w:val="en-US" w:eastAsia="zh-CN"/>
              </w:rPr>
              <w:t>本学年</w:t>
            </w:r>
            <w:r>
              <w:rPr>
                <w:rFonts w:hint="default" w:ascii="Times New Roman" w:hAnsi="Times New Roman" w:eastAsia="方正仿宋_GB2312" w:cs="Times New Roman"/>
                <w:b w:val="0"/>
                <w:bCs/>
                <w:sz w:val="24"/>
                <w:szCs w:val="20"/>
                <w:lang w:val="en-US" w:eastAsia="zh-CN"/>
              </w:rPr>
              <w:t>获得国家级裁判员证书加</w:t>
            </w:r>
            <w:r>
              <w:rPr>
                <w:rFonts w:hint="eastAsia" w:eastAsia="方正仿宋_GB2312" w:cs="Times New Roman"/>
                <w:b w:val="0"/>
                <w:bCs/>
                <w:sz w:val="24"/>
                <w:szCs w:val="20"/>
                <w:lang w:val="en-US" w:eastAsia="zh-CN"/>
              </w:rPr>
              <w:t>8</w:t>
            </w:r>
            <w:r>
              <w:rPr>
                <w:rFonts w:hint="default" w:ascii="Times New Roman" w:hAnsi="Times New Roman" w:eastAsia="方正仿宋_GB2312" w:cs="Times New Roman"/>
                <w:b w:val="0"/>
                <w:bCs/>
                <w:sz w:val="24"/>
                <w:szCs w:val="20"/>
                <w:lang w:val="en-US" w:eastAsia="zh-CN"/>
              </w:rPr>
              <w:t>分</w:t>
            </w:r>
            <w:r>
              <w:rPr>
                <w:rFonts w:hint="eastAsia" w:eastAsia="方正仿宋_GB2312" w:cs="Times New Roman"/>
                <w:b w:val="0"/>
                <w:bCs/>
                <w:sz w:val="24"/>
                <w:szCs w:val="20"/>
                <w:lang w:val="en-US" w:eastAsia="zh-CN"/>
              </w:rPr>
              <w:t>，</w:t>
            </w:r>
            <w:r>
              <w:rPr>
                <w:rFonts w:hint="default" w:ascii="Times New Roman" w:hAnsi="Times New Roman" w:eastAsia="方正仿宋_GB2312" w:cs="Times New Roman"/>
                <w:b w:val="0"/>
                <w:bCs/>
                <w:sz w:val="24"/>
                <w:szCs w:val="20"/>
                <w:lang w:val="en-US" w:eastAsia="zh-CN"/>
              </w:rPr>
              <w:t>一级裁判员证书加</w:t>
            </w:r>
            <w:r>
              <w:rPr>
                <w:rFonts w:hint="eastAsia" w:eastAsia="方正仿宋_GB2312" w:cs="Times New Roman"/>
                <w:b w:val="0"/>
                <w:bCs/>
                <w:sz w:val="24"/>
                <w:szCs w:val="20"/>
                <w:lang w:val="en-US" w:eastAsia="zh-CN"/>
              </w:rPr>
              <w:t>4</w:t>
            </w:r>
            <w:r>
              <w:rPr>
                <w:rFonts w:hint="default" w:ascii="Times New Roman" w:hAnsi="Times New Roman" w:eastAsia="方正仿宋_GB2312" w:cs="Times New Roman"/>
                <w:b w:val="0"/>
                <w:bCs/>
                <w:sz w:val="24"/>
                <w:szCs w:val="20"/>
                <w:lang w:val="en-US" w:eastAsia="zh-CN"/>
              </w:rPr>
              <w:t>分，二级裁判员证书加2分，三级裁判员证书加1分。</w:t>
            </w:r>
          </w:p>
        </w:tc>
      </w:tr>
      <w:tr w14:paraId="667C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shd w:val="clear" w:color="auto" w:fill="auto"/>
            <w:noWrap w:val="0"/>
            <w:vAlign w:val="center"/>
          </w:tcPr>
          <w:p w14:paraId="041067EF">
            <w:pPr>
              <w:spacing w:line="360" w:lineRule="exact"/>
              <w:jc w:val="center"/>
              <w:rPr>
                <w:rFonts w:hint="default" w:ascii="Times New Roman" w:hAnsi="Times New Roman" w:eastAsia="方正仿宋_GB2312" w:cs="Times New Roman"/>
                <w:b w:val="0"/>
                <w:bCs/>
                <w:sz w:val="24"/>
                <w:szCs w:val="20"/>
                <w:lang w:val="en-US" w:eastAsia="zh-CN"/>
              </w:rPr>
            </w:pPr>
          </w:p>
        </w:tc>
        <w:tc>
          <w:tcPr>
            <w:tcW w:w="792" w:type="pct"/>
            <w:shd w:val="clear" w:color="auto" w:fill="auto"/>
            <w:noWrap w:val="0"/>
            <w:vAlign w:val="center"/>
          </w:tcPr>
          <w:p w14:paraId="505FFE42">
            <w:pPr>
              <w:spacing w:line="360" w:lineRule="exact"/>
              <w:jc w:val="center"/>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2</w:t>
            </w:r>
          </w:p>
        </w:tc>
        <w:tc>
          <w:tcPr>
            <w:tcW w:w="3374" w:type="pct"/>
            <w:shd w:val="clear" w:color="auto" w:fill="auto"/>
            <w:noWrap w:val="0"/>
            <w:vAlign w:val="top"/>
          </w:tcPr>
          <w:p w14:paraId="3B61A8B4">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（1）在学校、学院团委、学生会举办的群众性体育活动获奖：</w:t>
            </w:r>
          </w:p>
          <w:p w14:paraId="3AEB7BDF">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省级第一、二、三名分别加5、4、3分；</w:t>
            </w:r>
          </w:p>
          <w:p w14:paraId="73AFD8B8">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校（市）级第一、二、三名分别加3、2.5、2分；</w:t>
            </w:r>
          </w:p>
          <w:p w14:paraId="5584B3BB">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院级第一、二、三名分别加2、1.5、1分。</w:t>
            </w:r>
          </w:p>
          <w:p w14:paraId="48E756FA">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（2）参加群众性体育活动比赛，获非等级奖者：</w:t>
            </w:r>
          </w:p>
          <w:p w14:paraId="7139BC3E">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省级、市（校）级、院级，分别加3、2、1分。</w:t>
            </w:r>
          </w:p>
          <w:p w14:paraId="30142780">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注：集体项目的队员减半加分。</w:t>
            </w:r>
          </w:p>
        </w:tc>
      </w:tr>
    </w:tbl>
    <w:p w14:paraId="27CC9D5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注：加分后，累计体育分最高100分，超出部分忽略不计。</w:t>
      </w:r>
    </w:p>
    <w:p w14:paraId="31345C03">
      <w:pPr>
        <w:rPr>
          <w:rFonts w:hint="default" w:ascii="Times New Roman" w:hAnsi="Times New Roman" w:eastAsia="方正仿宋_GB2312" w:cs="Times New Roman"/>
          <w:color w:val="000000"/>
          <w:sz w:val="28"/>
          <w:szCs w:val="21"/>
          <w:lang w:val="en-US" w:eastAsia="zh-CN"/>
        </w:rPr>
      </w:pPr>
    </w:p>
    <w:p w14:paraId="596E7217">
      <w:pPr>
        <w:spacing w:line="360" w:lineRule="exact"/>
        <w:rPr>
          <w:rFonts w:hint="default" w:ascii="Times New Roman" w:hAnsi="Times New Roman" w:eastAsia="方正仿宋_GB2312" w:cs="Times New Roman"/>
          <w:color w:val="000000"/>
          <w:sz w:val="28"/>
          <w:szCs w:val="21"/>
          <w:lang w:val="en-US"/>
        </w:rPr>
      </w:pPr>
      <w:r>
        <w:rPr>
          <w:rFonts w:hint="default" w:ascii="Times New Roman" w:hAnsi="Times New Roman" w:eastAsia="方正仿宋_GB2312" w:cs="Times New Roman"/>
          <w:color w:val="000000"/>
          <w:sz w:val="28"/>
          <w:szCs w:val="21"/>
          <w:lang w:val="en-US" w:eastAsia="zh-CN"/>
        </w:rPr>
        <w:t>2.体育减分：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350"/>
        <w:gridCol w:w="5752"/>
      </w:tblGrid>
      <w:tr w14:paraId="58BC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shd w:val="clear" w:color="auto" w:fill="auto"/>
            <w:noWrap w:val="0"/>
            <w:vAlign w:val="top"/>
          </w:tcPr>
          <w:p w14:paraId="0F50E72D">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类别</w:t>
            </w:r>
          </w:p>
        </w:tc>
        <w:tc>
          <w:tcPr>
            <w:tcW w:w="792" w:type="pct"/>
            <w:shd w:val="clear" w:color="auto" w:fill="auto"/>
            <w:noWrap w:val="0"/>
            <w:vAlign w:val="top"/>
          </w:tcPr>
          <w:p w14:paraId="0C641C21">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项目</w:t>
            </w:r>
          </w:p>
        </w:tc>
        <w:tc>
          <w:tcPr>
            <w:tcW w:w="3374" w:type="pct"/>
            <w:shd w:val="clear" w:color="auto" w:fill="auto"/>
            <w:noWrap w:val="0"/>
            <w:vAlign w:val="top"/>
          </w:tcPr>
          <w:p w14:paraId="43BDB575">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加分说明</w:t>
            </w:r>
          </w:p>
        </w:tc>
      </w:tr>
      <w:tr w14:paraId="2222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shd w:val="clear" w:color="auto" w:fill="auto"/>
            <w:noWrap w:val="0"/>
            <w:vAlign w:val="center"/>
          </w:tcPr>
          <w:p w14:paraId="29DE506C">
            <w:pPr>
              <w:spacing w:line="360" w:lineRule="exact"/>
              <w:jc w:val="center"/>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C1</w:t>
            </w:r>
          </w:p>
        </w:tc>
        <w:tc>
          <w:tcPr>
            <w:tcW w:w="792" w:type="pct"/>
            <w:shd w:val="clear" w:color="auto" w:fill="auto"/>
            <w:noWrap w:val="0"/>
            <w:vAlign w:val="center"/>
          </w:tcPr>
          <w:p w14:paraId="71A3D132">
            <w:pPr>
              <w:spacing w:line="360" w:lineRule="exact"/>
              <w:jc w:val="center"/>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1</w:t>
            </w:r>
          </w:p>
        </w:tc>
        <w:tc>
          <w:tcPr>
            <w:tcW w:w="3374" w:type="pct"/>
            <w:shd w:val="clear" w:color="auto" w:fill="auto"/>
            <w:noWrap w:val="0"/>
            <w:vAlign w:val="top"/>
          </w:tcPr>
          <w:p w14:paraId="0864D6D4">
            <w:pPr>
              <w:spacing w:line="360" w:lineRule="exact"/>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已确认为运动员参加各类体育竞赛，无故弃权者减2分。（此项可重复扣分）</w:t>
            </w:r>
          </w:p>
        </w:tc>
      </w:tr>
    </w:tbl>
    <w:p w14:paraId="71DD057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color w:val="000000"/>
          <w:sz w:val="28"/>
          <w:szCs w:val="21"/>
          <w:lang w:val="en-US" w:eastAsia="zh-CN"/>
        </w:rPr>
      </w:pPr>
    </w:p>
    <w:p w14:paraId="4696507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auto"/>
          <w:sz w:val="28"/>
          <w:szCs w:val="21"/>
          <w:highlight w:val="none"/>
          <w:lang w:val="en-US" w:eastAsia="zh-CN"/>
        </w:rPr>
      </w:pPr>
      <w:r>
        <w:rPr>
          <w:rFonts w:hint="default" w:ascii="Times New Roman" w:hAnsi="Times New Roman" w:eastAsia="方正仿宋_GB2312" w:cs="Times New Roman"/>
          <w:color w:val="auto"/>
          <w:sz w:val="28"/>
          <w:szCs w:val="21"/>
          <w:highlight w:val="none"/>
          <w:lang w:val="en-US" w:eastAsia="zh-CN"/>
        </w:rPr>
        <w:t>（四）美育测评</w:t>
      </w:r>
    </w:p>
    <w:p w14:paraId="7DDB1D8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美育成绩（满分100分）=基础分（60分）+加减分</w:t>
      </w:r>
    </w:p>
    <w:p w14:paraId="17AA3BF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1.美育考评细则</w:t>
      </w:r>
    </w:p>
    <w:tbl>
      <w:tblPr>
        <w:tblStyle w:val="9"/>
        <w:tblpPr w:leftFromText="180" w:rightFromText="180" w:vertAnchor="text" w:horzAnchor="page" w:tblpX="1811" w:tblpY="122"/>
        <w:tblOverlap w:val="never"/>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9"/>
        <w:gridCol w:w="5611"/>
        <w:gridCol w:w="1025"/>
      </w:tblGrid>
      <w:tr w14:paraId="42E35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0" w:type="pct"/>
            <w:vAlign w:val="center"/>
          </w:tcPr>
          <w:p w14:paraId="4B6FE11D">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项目</w:t>
            </w:r>
          </w:p>
        </w:tc>
        <w:tc>
          <w:tcPr>
            <w:tcW w:w="3373" w:type="pct"/>
            <w:vAlign w:val="center"/>
          </w:tcPr>
          <w:p w14:paraId="71639A42">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内容</w:t>
            </w:r>
          </w:p>
        </w:tc>
        <w:tc>
          <w:tcPr>
            <w:tcW w:w="616" w:type="pct"/>
            <w:vAlign w:val="center"/>
          </w:tcPr>
          <w:p w14:paraId="479A1078">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满分</w:t>
            </w:r>
          </w:p>
        </w:tc>
      </w:tr>
      <w:tr w14:paraId="77FEC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010" w:type="pct"/>
            <w:vMerge w:val="restart"/>
            <w:vAlign w:val="center"/>
          </w:tcPr>
          <w:p w14:paraId="57AE66E0">
            <w:pPr>
              <w:spacing w:line="360" w:lineRule="exact"/>
              <w:jc w:val="center"/>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校园文化活动</w:t>
            </w:r>
          </w:p>
        </w:tc>
        <w:tc>
          <w:tcPr>
            <w:tcW w:w="3373" w:type="pct"/>
            <w:vAlign w:val="center"/>
          </w:tcPr>
          <w:p w14:paraId="44F4A929">
            <w:pPr>
              <w:spacing w:line="360" w:lineRule="exact"/>
              <w:jc w:val="lef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积极参加学校组织的校级文化艺术、心理健康教育等校园文化活动。</w:t>
            </w:r>
          </w:p>
        </w:tc>
        <w:tc>
          <w:tcPr>
            <w:tcW w:w="616" w:type="pct"/>
            <w:vAlign w:val="center"/>
          </w:tcPr>
          <w:p w14:paraId="48D1BEB5">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20</w:t>
            </w:r>
          </w:p>
        </w:tc>
      </w:tr>
      <w:tr w14:paraId="166C6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010" w:type="pct"/>
            <w:vMerge w:val="continue"/>
            <w:vAlign w:val="center"/>
          </w:tcPr>
          <w:p w14:paraId="123BFD1D">
            <w:pPr>
              <w:spacing w:line="360" w:lineRule="exact"/>
              <w:rPr>
                <w:rFonts w:hint="default" w:ascii="Times New Roman" w:hAnsi="Times New Roman" w:eastAsia="方正仿宋_GB2312" w:cs="Times New Roman"/>
                <w:b w:val="0"/>
                <w:bCs/>
                <w:sz w:val="24"/>
                <w:szCs w:val="20"/>
                <w:lang w:val="en-US" w:eastAsia="zh-CN"/>
              </w:rPr>
            </w:pPr>
          </w:p>
        </w:tc>
        <w:tc>
          <w:tcPr>
            <w:tcW w:w="3373" w:type="pct"/>
            <w:vAlign w:val="center"/>
          </w:tcPr>
          <w:p w14:paraId="4042CC32">
            <w:pPr>
              <w:spacing w:line="360" w:lineRule="exact"/>
              <w:jc w:val="lef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积极参加学院组织的院级文化艺术、心理健康教育等校园文化活动。</w:t>
            </w:r>
          </w:p>
        </w:tc>
        <w:tc>
          <w:tcPr>
            <w:tcW w:w="616" w:type="pct"/>
            <w:vAlign w:val="center"/>
          </w:tcPr>
          <w:p w14:paraId="0DB51525">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20</w:t>
            </w:r>
          </w:p>
        </w:tc>
      </w:tr>
      <w:tr w14:paraId="17595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10" w:type="pct"/>
            <w:vMerge w:val="continue"/>
            <w:vAlign w:val="center"/>
          </w:tcPr>
          <w:p w14:paraId="3A706AF9">
            <w:pPr>
              <w:spacing w:line="360" w:lineRule="exact"/>
              <w:rPr>
                <w:rFonts w:hint="default" w:ascii="Times New Roman" w:hAnsi="Times New Roman" w:eastAsia="方正仿宋_GB2312" w:cs="Times New Roman"/>
                <w:b w:val="0"/>
                <w:bCs/>
                <w:sz w:val="24"/>
                <w:szCs w:val="20"/>
                <w:lang w:val="en-US" w:eastAsia="zh-CN"/>
              </w:rPr>
            </w:pPr>
          </w:p>
        </w:tc>
        <w:tc>
          <w:tcPr>
            <w:tcW w:w="3373" w:type="pct"/>
            <w:vAlign w:val="center"/>
          </w:tcPr>
          <w:p w14:paraId="0812495F">
            <w:pPr>
              <w:spacing w:line="360" w:lineRule="exact"/>
              <w:jc w:val="lef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积极参加学校、学院组织的，或学校、学院组织参加其他单位的其他有益于身心健康的活动。</w:t>
            </w:r>
          </w:p>
        </w:tc>
        <w:tc>
          <w:tcPr>
            <w:tcW w:w="616" w:type="pct"/>
            <w:vAlign w:val="center"/>
          </w:tcPr>
          <w:p w14:paraId="498326DD">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20</w:t>
            </w:r>
          </w:p>
        </w:tc>
      </w:tr>
    </w:tbl>
    <w:p w14:paraId="002BBC7C">
      <w:pPr>
        <w:spacing w:line="360" w:lineRule="exact"/>
        <w:rPr>
          <w:rFonts w:hint="default" w:ascii="Times New Roman" w:hAnsi="Times New Roman" w:cs="Times New Roman"/>
          <w:sz w:val="24"/>
          <w:lang w:val="en-US" w:eastAsia="zh-CN"/>
        </w:rPr>
      </w:pPr>
    </w:p>
    <w:p w14:paraId="3F28508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2.美育加分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350"/>
        <w:gridCol w:w="5752"/>
      </w:tblGrid>
      <w:tr w14:paraId="0D5F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shd w:val="clear" w:color="auto" w:fill="auto"/>
            <w:noWrap w:val="0"/>
            <w:vAlign w:val="top"/>
          </w:tcPr>
          <w:p w14:paraId="60570999">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类别</w:t>
            </w:r>
          </w:p>
        </w:tc>
        <w:tc>
          <w:tcPr>
            <w:tcW w:w="792" w:type="pct"/>
            <w:shd w:val="clear" w:color="auto" w:fill="auto"/>
            <w:noWrap w:val="0"/>
            <w:vAlign w:val="top"/>
          </w:tcPr>
          <w:p w14:paraId="2804B47A">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项目</w:t>
            </w:r>
          </w:p>
        </w:tc>
        <w:tc>
          <w:tcPr>
            <w:tcW w:w="3374" w:type="pct"/>
            <w:shd w:val="clear" w:color="auto" w:fill="auto"/>
            <w:noWrap w:val="0"/>
            <w:vAlign w:val="top"/>
          </w:tcPr>
          <w:p w14:paraId="25C4CB03">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加分说明</w:t>
            </w:r>
          </w:p>
        </w:tc>
      </w:tr>
      <w:tr w14:paraId="2545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shd w:val="clear" w:color="auto" w:fill="auto"/>
            <w:noWrap w:val="0"/>
            <w:vAlign w:val="center"/>
          </w:tcPr>
          <w:p w14:paraId="52BB7A09">
            <w:pPr>
              <w:spacing w:line="360" w:lineRule="exact"/>
              <w:jc w:val="center"/>
              <w:rPr>
                <w:rFonts w:hint="default" w:ascii="Times New Roman" w:hAnsi="Times New Roman" w:eastAsia="方正仿宋_GB2312" w:cs="Times New Roman"/>
                <w:b w:val="0"/>
                <w:bCs/>
                <w:sz w:val="24"/>
                <w:szCs w:val="20"/>
                <w:lang w:val="en-US" w:eastAsia="zh-CN"/>
              </w:rPr>
            </w:pPr>
            <w:r>
              <w:rPr>
                <w:rFonts w:hint="default" w:ascii="Times New Roman" w:hAnsi="Times New Roman" w:eastAsia="方正仿宋_GB2312" w:cs="Times New Roman"/>
                <w:b w:val="0"/>
                <w:bCs/>
                <w:sz w:val="24"/>
                <w:szCs w:val="20"/>
                <w:lang w:val="en-US" w:eastAsia="zh-CN"/>
              </w:rPr>
              <w:t>D1</w:t>
            </w:r>
          </w:p>
        </w:tc>
        <w:tc>
          <w:tcPr>
            <w:tcW w:w="792" w:type="pct"/>
            <w:shd w:val="clear" w:color="auto" w:fill="auto"/>
            <w:noWrap w:val="0"/>
            <w:vAlign w:val="center"/>
          </w:tcPr>
          <w:p w14:paraId="42DBB4D1">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w:t>
            </w:r>
          </w:p>
        </w:tc>
        <w:tc>
          <w:tcPr>
            <w:tcW w:w="3374" w:type="pct"/>
            <w:shd w:val="clear" w:color="auto" w:fill="auto"/>
            <w:noWrap w:val="0"/>
            <w:vAlign w:val="top"/>
          </w:tcPr>
          <w:p w14:paraId="09663C15">
            <w:pPr>
              <w:spacing w:line="360" w:lineRule="exact"/>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获得大学生艺术团、艺术类社团表彰，提供相应证明可加5分。</w:t>
            </w:r>
          </w:p>
        </w:tc>
      </w:tr>
      <w:tr w14:paraId="5A68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shd w:val="clear" w:color="auto" w:fill="auto"/>
            <w:noWrap w:val="0"/>
            <w:vAlign w:val="center"/>
          </w:tcPr>
          <w:p w14:paraId="05254FAE">
            <w:pPr>
              <w:spacing w:line="360" w:lineRule="exact"/>
              <w:jc w:val="center"/>
              <w:rPr>
                <w:rFonts w:hint="default" w:ascii="Times New Roman" w:hAnsi="Times New Roman" w:eastAsia="方正仿宋_GB2312" w:cs="Times New Roman"/>
                <w:b w:val="0"/>
                <w:bCs/>
                <w:sz w:val="24"/>
                <w:szCs w:val="20"/>
                <w:lang w:val="en-US" w:eastAsia="zh-CN"/>
              </w:rPr>
            </w:pPr>
          </w:p>
        </w:tc>
        <w:tc>
          <w:tcPr>
            <w:tcW w:w="792" w:type="pct"/>
            <w:shd w:val="clear" w:color="auto" w:fill="auto"/>
            <w:noWrap w:val="0"/>
            <w:vAlign w:val="center"/>
          </w:tcPr>
          <w:p w14:paraId="7428CD10">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w:t>
            </w:r>
          </w:p>
        </w:tc>
        <w:tc>
          <w:tcPr>
            <w:tcW w:w="3374" w:type="pct"/>
            <w:shd w:val="clear" w:color="auto" w:fill="auto"/>
            <w:noWrap w:val="0"/>
            <w:vAlign w:val="top"/>
          </w:tcPr>
          <w:p w14:paraId="093D9515">
            <w:pPr>
              <w:spacing w:line="360" w:lineRule="exact"/>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参加各级艺术表演等活动，提供相应证明可加5—10分。</w:t>
            </w:r>
          </w:p>
        </w:tc>
      </w:tr>
    </w:tbl>
    <w:p w14:paraId="3288359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注：加分后，累计</w:t>
      </w:r>
      <w:r>
        <w:rPr>
          <w:rFonts w:hint="eastAsia" w:eastAsia="方正仿宋_GB2312" w:cs="Times New Roman"/>
          <w:color w:val="000000"/>
          <w:sz w:val="28"/>
          <w:szCs w:val="21"/>
          <w:lang w:val="en-US" w:eastAsia="zh-CN"/>
        </w:rPr>
        <w:t>美育</w:t>
      </w:r>
      <w:r>
        <w:rPr>
          <w:rFonts w:hint="default" w:ascii="Times New Roman" w:hAnsi="Times New Roman" w:eastAsia="方正仿宋_GB2312" w:cs="Times New Roman"/>
          <w:color w:val="000000"/>
          <w:sz w:val="28"/>
          <w:szCs w:val="21"/>
          <w:lang w:val="en-US" w:eastAsia="zh-CN"/>
        </w:rPr>
        <w:t>分最高100分，超出部分忽略不计。</w:t>
      </w:r>
    </w:p>
    <w:p w14:paraId="36AE3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2312" w:cs="Times New Roman"/>
          <w:color w:val="000000"/>
          <w:sz w:val="28"/>
          <w:szCs w:val="21"/>
          <w:lang w:val="en-US" w:eastAsia="zh-CN"/>
        </w:rPr>
      </w:pPr>
    </w:p>
    <w:p w14:paraId="4BAA74B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auto"/>
          <w:sz w:val="28"/>
          <w:szCs w:val="21"/>
          <w:highlight w:val="none"/>
          <w:lang w:val="en-US" w:eastAsia="zh-CN"/>
        </w:rPr>
      </w:pPr>
      <w:r>
        <w:rPr>
          <w:rFonts w:hint="default" w:ascii="Times New Roman" w:hAnsi="Times New Roman" w:eastAsia="方正仿宋_GB2312" w:cs="Times New Roman"/>
          <w:color w:val="auto"/>
          <w:sz w:val="28"/>
          <w:szCs w:val="21"/>
          <w:highlight w:val="none"/>
          <w:lang w:val="en-US" w:eastAsia="zh-CN"/>
        </w:rPr>
        <w:t>（五）劳育测评</w:t>
      </w:r>
    </w:p>
    <w:p w14:paraId="16D09AD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劳育成绩（满分100分）=基础分（60分）+加减分</w:t>
      </w:r>
    </w:p>
    <w:p w14:paraId="73A4C79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1.劳育考评细则</w:t>
      </w:r>
    </w:p>
    <w:tbl>
      <w:tblPr>
        <w:tblStyle w:val="9"/>
        <w:tblpPr w:leftFromText="180" w:rightFromText="180" w:vertAnchor="text" w:horzAnchor="page" w:tblpX="1811" w:tblpY="122"/>
        <w:tblOverlap w:val="never"/>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9"/>
        <w:gridCol w:w="5608"/>
        <w:gridCol w:w="1023"/>
      </w:tblGrid>
      <w:tr w14:paraId="43271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10" w:type="pct"/>
            <w:vAlign w:val="center"/>
          </w:tcPr>
          <w:p w14:paraId="2FDA8439">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项目</w:t>
            </w:r>
          </w:p>
        </w:tc>
        <w:tc>
          <w:tcPr>
            <w:tcW w:w="3373" w:type="pct"/>
            <w:vAlign w:val="center"/>
          </w:tcPr>
          <w:p w14:paraId="551CA6BB">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内容</w:t>
            </w:r>
          </w:p>
        </w:tc>
        <w:tc>
          <w:tcPr>
            <w:tcW w:w="615" w:type="pct"/>
            <w:vAlign w:val="center"/>
          </w:tcPr>
          <w:p w14:paraId="6E343A70">
            <w:pPr>
              <w:jc w:val="center"/>
              <w:rPr>
                <w:rFonts w:hint="default" w:ascii="Times New Roman" w:hAnsi="Times New Roman" w:eastAsia="方正仿宋_GB2312" w:cs="Times New Roman"/>
                <w:b/>
                <w:bCs/>
                <w:sz w:val="24"/>
                <w:szCs w:val="24"/>
                <w:vertAlign w:val="baseline"/>
                <w:lang w:val="en-US" w:eastAsia="zh-CN"/>
              </w:rPr>
            </w:pPr>
            <w:r>
              <w:rPr>
                <w:rFonts w:hint="default" w:ascii="Times New Roman" w:hAnsi="Times New Roman" w:eastAsia="方正仿宋_GB2312" w:cs="Times New Roman"/>
                <w:b/>
                <w:bCs/>
                <w:sz w:val="24"/>
                <w:szCs w:val="24"/>
                <w:vertAlign w:val="baseline"/>
                <w:lang w:val="en-US" w:eastAsia="zh-CN"/>
              </w:rPr>
              <w:t>满分</w:t>
            </w:r>
          </w:p>
        </w:tc>
      </w:tr>
      <w:tr w14:paraId="2D74B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10" w:type="pct"/>
            <w:vAlign w:val="center"/>
          </w:tcPr>
          <w:p w14:paraId="31211412">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卫生习惯</w:t>
            </w:r>
          </w:p>
        </w:tc>
        <w:tc>
          <w:tcPr>
            <w:tcW w:w="3373" w:type="pct"/>
            <w:vAlign w:val="center"/>
          </w:tcPr>
          <w:p w14:paraId="553D62F6">
            <w:pPr>
              <w:spacing w:line="360" w:lineRule="exact"/>
              <w:jc w:val="lef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积极开展宿舍内务整理，学年</w:t>
            </w:r>
            <w:r>
              <w:rPr>
                <w:rFonts w:hint="eastAsia" w:eastAsia="方正仿宋_GB2312" w:cs="Times New Roman"/>
                <w:b w:val="0"/>
                <w:bCs/>
                <w:color w:val="auto"/>
                <w:sz w:val="24"/>
                <w:szCs w:val="20"/>
                <w:lang w:val="en-US" w:eastAsia="zh-CN"/>
              </w:rPr>
              <w:t>学工</w:t>
            </w:r>
            <w:r>
              <w:rPr>
                <w:rFonts w:hint="default" w:ascii="Times New Roman" w:hAnsi="Times New Roman" w:eastAsia="方正仿宋_GB2312" w:cs="Times New Roman"/>
                <w:b w:val="0"/>
                <w:bCs/>
                <w:color w:val="auto"/>
                <w:sz w:val="24"/>
                <w:szCs w:val="20"/>
                <w:lang w:val="en-US" w:eastAsia="zh-CN"/>
              </w:rPr>
              <w:t>系统评分未出现60分以下。</w:t>
            </w:r>
          </w:p>
        </w:tc>
        <w:tc>
          <w:tcPr>
            <w:tcW w:w="615" w:type="pct"/>
            <w:vAlign w:val="center"/>
          </w:tcPr>
          <w:p w14:paraId="2D2827A4">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30</w:t>
            </w:r>
          </w:p>
        </w:tc>
      </w:tr>
      <w:tr w14:paraId="0754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010" w:type="pct"/>
            <w:vAlign w:val="center"/>
          </w:tcPr>
          <w:p w14:paraId="4563BF35">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实践活动</w:t>
            </w:r>
          </w:p>
        </w:tc>
        <w:tc>
          <w:tcPr>
            <w:tcW w:w="3373" w:type="pct"/>
            <w:vAlign w:val="center"/>
          </w:tcPr>
          <w:p w14:paraId="3FF9500A">
            <w:pPr>
              <w:spacing w:line="360" w:lineRule="exact"/>
              <w:jc w:val="lef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本学年志愿时长超过10小时，积极参加学校、学院、年级、班级组织的各项活动，每学期不少于2次。</w:t>
            </w:r>
          </w:p>
        </w:tc>
        <w:tc>
          <w:tcPr>
            <w:tcW w:w="615" w:type="pct"/>
            <w:vAlign w:val="center"/>
          </w:tcPr>
          <w:p w14:paraId="55AFF0B0">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30</w:t>
            </w:r>
          </w:p>
        </w:tc>
      </w:tr>
    </w:tbl>
    <w:p w14:paraId="616C752C">
      <w:pPr>
        <w:spacing w:line="360" w:lineRule="exact"/>
        <w:rPr>
          <w:rFonts w:hint="default" w:ascii="Times New Roman" w:hAnsi="Times New Roman" w:cs="Times New Roman"/>
          <w:color w:val="auto"/>
          <w:sz w:val="24"/>
          <w:lang w:val="en-US" w:eastAsia="zh-CN"/>
        </w:rPr>
      </w:pPr>
    </w:p>
    <w:p w14:paraId="552B09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auto"/>
          <w:sz w:val="28"/>
          <w:szCs w:val="21"/>
          <w:lang w:val="en-US" w:eastAsia="zh-CN"/>
        </w:rPr>
      </w:pPr>
      <w:r>
        <w:rPr>
          <w:rFonts w:hint="default" w:ascii="Times New Roman" w:hAnsi="Times New Roman" w:eastAsia="方正仿宋_GB2312" w:cs="Times New Roman"/>
          <w:color w:val="auto"/>
          <w:sz w:val="28"/>
          <w:szCs w:val="21"/>
          <w:lang w:val="en-US" w:eastAsia="zh-CN"/>
        </w:rPr>
        <w:t>2.劳育加分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350"/>
        <w:gridCol w:w="5752"/>
      </w:tblGrid>
      <w:tr w14:paraId="26E7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shd w:val="clear" w:color="auto" w:fill="auto"/>
            <w:noWrap w:val="0"/>
            <w:vAlign w:val="top"/>
          </w:tcPr>
          <w:p w14:paraId="23FF832E">
            <w:pPr>
              <w:jc w:val="center"/>
              <w:rPr>
                <w:rFonts w:hint="default" w:ascii="Times New Roman" w:hAnsi="Times New Roman" w:eastAsia="方正仿宋_GB2312" w:cs="Times New Roman"/>
                <w:b/>
                <w:bCs/>
                <w:color w:val="auto"/>
                <w:sz w:val="24"/>
                <w:szCs w:val="24"/>
                <w:vertAlign w:val="baseline"/>
                <w:lang w:val="en-US" w:eastAsia="zh-CN"/>
              </w:rPr>
            </w:pPr>
            <w:r>
              <w:rPr>
                <w:rFonts w:hint="default" w:ascii="Times New Roman" w:hAnsi="Times New Roman" w:eastAsia="方正仿宋_GB2312" w:cs="Times New Roman"/>
                <w:b/>
                <w:bCs/>
                <w:color w:val="auto"/>
                <w:sz w:val="24"/>
                <w:szCs w:val="24"/>
                <w:vertAlign w:val="baseline"/>
                <w:lang w:val="en-US" w:eastAsia="zh-CN"/>
              </w:rPr>
              <w:t>类别</w:t>
            </w:r>
          </w:p>
        </w:tc>
        <w:tc>
          <w:tcPr>
            <w:tcW w:w="792" w:type="pct"/>
            <w:shd w:val="clear" w:color="auto" w:fill="auto"/>
            <w:noWrap w:val="0"/>
            <w:vAlign w:val="top"/>
          </w:tcPr>
          <w:p w14:paraId="2F5AB2AC">
            <w:pPr>
              <w:jc w:val="center"/>
              <w:rPr>
                <w:rFonts w:hint="default" w:ascii="Times New Roman" w:hAnsi="Times New Roman" w:eastAsia="方正仿宋_GB2312" w:cs="Times New Roman"/>
                <w:b/>
                <w:bCs/>
                <w:color w:val="auto"/>
                <w:sz w:val="24"/>
                <w:szCs w:val="24"/>
                <w:vertAlign w:val="baseline"/>
                <w:lang w:val="en-US" w:eastAsia="zh-CN"/>
              </w:rPr>
            </w:pPr>
            <w:r>
              <w:rPr>
                <w:rFonts w:hint="default" w:ascii="Times New Roman" w:hAnsi="Times New Roman" w:eastAsia="方正仿宋_GB2312" w:cs="Times New Roman"/>
                <w:b/>
                <w:bCs/>
                <w:color w:val="auto"/>
                <w:sz w:val="24"/>
                <w:szCs w:val="24"/>
                <w:vertAlign w:val="baseline"/>
                <w:lang w:val="en-US" w:eastAsia="zh-CN"/>
              </w:rPr>
              <w:t>项目</w:t>
            </w:r>
          </w:p>
        </w:tc>
        <w:tc>
          <w:tcPr>
            <w:tcW w:w="3374" w:type="pct"/>
            <w:shd w:val="clear" w:color="auto" w:fill="auto"/>
            <w:noWrap w:val="0"/>
            <w:vAlign w:val="top"/>
          </w:tcPr>
          <w:p w14:paraId="1B451708">
            <w:pPr>
              <w:jc w:val="center"/>
              <w:rPr>
                <w:rFonts w:hint="default" w:ascii="Times New Roman" w:hAnsi="Times New Roman" w:eastAsia="方正仿宋_GB2312" w:cs="Times New Roman"/>
                <w:b/>
                <w:bCs/>
                <w:color w:val="auto"/>
                <w:sz w:val="24"/>
                <w:szCs w:val="24"/>
                <w:vertAlign w:val="baseline"/>
                <w:lang w:val="en-US" w:eastAsia="zh-CN"/>
              </w:rPr>
            </w:pPr>
            <w:r>
              <w:rPr>
                <w:rFonts w:hint="default" w:ascii="Times New Roman" w:hAnsi="Times New Roman" w:eastAsia="方正仿宋_GB2312" w:cs="Times New Roman"/>
                <w:b/>
                <w:bCs/>
                <w:color w:val="auto"/>
                <w:sz w:val="24"/>
                <w:szCs w:val="24"/>
                <w:vertAlign w:val="baseline"/>
                <w:lang w:val="en-US" w:eastAsia="zh-CN"/>
              </w:rPr>
              <w:t>加分说明</w:t>
            </w:r>
          </w:p>
        </w:tc>
      </w:tr>
      <w:tr w14:paraId="1CAA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shd w:val="clear" w:color="auto" w:fill="auto"/>
            <w:noWrap w:val="0"/>
            <w:vAlign w:val="center"/>
          </w:tcPr>
          <w:p w14:paraId="49119DC3">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E1</w:t>
            </w:r>
          </w:p>
        </w:tc>
        <w:tc>
          <w:tcPr>
            <w:tcW w:w="792" w:type="pct"/>
            <w:shd w:val="clear" w:color="auto" w:fill="auto"/>
            <w:noWrap w:val="0"/>
            <w:vAlign w:val="center"/>
          </w:tcPr>
          <w:p w14:paraId="6E8F284A">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w:t>
            </w:r>
          </w:p>
        </w:tc>
        <w:tc>
          <w:tcPr>
            <w:tcW w:w="3374" w:type="pct"/>
            <w:shd w:val="clear" w:color="auto" w:fill="auto"/>
            <w:noWrap w:val="0"/>
            <w:vAlign w:val="top"/>
          </w:tcPr>
          <w:p w14:paraId="18902E09">
            <w:pPr>
              <w:spacing w:line="360" w:lineRule="exac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（1）获得“文明宿舍”“特色团小组”的宿舍成员每人加10分；</w:t>
            </w:r>
          </w:p>
          <w:p w14:paraId="7CBFAB71">
            <w:pPr>
              <w:spacing w:line="360" w:lineRule="exac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（2）获得“文明宿舍标兵”的宿舍成员每人加15分。</w:t>
            </w:r>
          </w:p>
        </w:tc>
      </w:tr>
      <w:tr w14:paraId="5FD7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restart"/>
            <w:shd w:val="clear" w:color="auto" w:fill="auto"/>
            <w:noWrap w:val="0"/>
            <w:vAlign w:val="center"/>
          </w:tcPr>
          <w:p w14:paraId="530D8428">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E2</w:t>
            </w:r>
          </w:p>
        </w:tc>
        <w:tc>
          <w:tcPr>
            <w:tcW w:w="792" w:type="pct"/>
            <w:shd w:val="clear" w:color="auto" w:fill="auto"/>
            <w:noWrap w:val="0"/>
            <w:vAlign w:val="center"/>
          </w:tcPr>
          <w:p w14:paraId="4846B741">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w:t>
            </w:r>
          </w:p>
        </w:tc>
        <w:tc>
          <w:tcPr>
            <w:tcW w:w="3374" w:type="pct"/>
            <w:shd w:val="clear" w:color="auto" w:fill="auto"/>
            <w:noWrap w:val="0"/>
            <w:vAlign w:val="top"/>
          </w:tcPr>
          <w:p w14:paraId="405B55F5">
            <w:pPr>
              <w:spacing w:line="360" w:lineRule="exac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积极参与</w:t>
            </w:r>
            <w:r>
              <w:rPr>
                <w:rFonts w:hint="eastAsia" w:eastAsia="方正仿宋_GB2312" w:cs="Times New Roman"/>
                <w:b w:val="0"/>
                <w:bCs/>
                <w:color w:val="auto"/>
                <w:sz w:val="24"/>
                <w:szCs w:val="20"/>
                <w:lang w:val="en-US" w:eastAsia="zh-CN"/>
              </w:rPr>
              <w:t>寒假“</w:t>
            </w:r>
            <w:r>
              <w:rPr>
                <w:rFonts w:hint="default" w:ascii="Times New Roman" w:hAnsi="Times New Roman" w:eastAsia="方正仿宋_GB2312" w:cs="Times New Roman"/>
                <w:b w:val="0"/>
                <w:bCs/>
                <w:color w:val="auto"/>
                <w:sz w:val="24"/>
                <w:szCs w:val="20"/>
                <w:lang w:val="en-US" w:eastAsia="zh-CN"/>
              </w:rPr>
              <w:t>回母校</w:t>
            </w:r>
            <w:r>
              <w:rPr>
                <w:rFonts w:hint="eastAsia" w:eastAsia="方正仿宋_GB2312" w:cs="Times New Roman"/>
                <w:b w:val="0"/>
                <w:bCs/>
                <w:color w:val="auto"/>
                <w:sz w:val="24"/>
                <w:szCs w:val="20"/>
                <w:lang w:val="en-US" w:eastAsia="zh-CN"/>
              </w:rPr>
              <w:t>看一看”社会实践活动、</w:t>
            </w:r>
            <w:r>
              <w:rPr>
                <w:rFonts w:hint="default" w:ascii="Times New Roman" w:hAnsi="Times New Roman" w:eastAsia="方正仿宋_GB2312" w:cs="Times New Roman"/>
                <w:b w:val="0"/>
                <w:bCs/>
                <w:color w:val="auto"/>
                <w:sz w:val="24"/>
                <w:szCs w:val="20"/>
                <w:lang w:val="en-US" w:eastAsia="zh-CN"/>
              </w:rPr>
              <w:t>非教学安排自主实习实训、学校勤工助学活动、劳动实践月活动等，可加5分/次。在各类社会实践活动中获表彰纳入A1</w:t>
            </w:r>
            <w:r>
              <w:rPr>
                <w:rFonts w:hint="eastAsia" w:eastAsia="方正仿宋_GB2312" w:cs="Times New Roman"/>
                <w:b w:val="0"/>
                <w:bCs/>
                <w:color w:val="auto"/>
                <w:sz w:val="24"/>
                <w:szCs w:val="20"/>
                <w:lang w:val="en-US" w:eastAsia="zh-CN"/>
              </w:rPr>
              <w:t>类别</w:t>
            </w:r>
            <w:r>
              <w:rPr>
                <w:rFonts w:hint="default" w:ascii="Times New Roman" w:hAnsi="Times New Roman" w:eastAsia="方正仿宋_GB2312" w:cs="Times New Roman"/>
                <w:b w:val="0"/>
                <w:bCs/>
                <w:color w:val="auto"/>
                <w:sz w:val="24"/>
                <w:szCs w:val="20"/>
                <w:lang w:val="en-US" w:eastAsia="zh-CN"/>
              </w:rPr>
              <w:t>计算。</w:t>
            </w:r>
          </w:p>
        </w:tc>
      </w:tr>
      <w:tr w14:paraId="66D5F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shd w:val="clear" w:color="auto" w:fill="auto"/>
            <w:noWrap w:val="0"/>
            <w:vAlign w:val="center"/>
          </w:tcPr>
          <w:p w14:paraId="0E26CCD3">
            <w:pPr>
              <w:spacing w:line="360" w:lineRule="exact"/>
              <w:jc w:val="center"/>
              <w:rPr>
                <w:rFonts w:hint="default" w:ascii="Times New Roman" w:hAnsi="Times New Roman" w:eastAsia="方正仿宋_GB2312" w:cs="Times New Roman"/>
                <w:b w:val="0"/>
                <w:bCs/>
                <w:color w:val="auto"/>
                <w:sz w:val="24"/>
                <w:szCs w:val="20"/>
                <w:lang w:val="en-US" w:eastAsia="zh-CN"/>
              </w:rPr>
            </w:pPr>
          </w:p>
        </w:tc>
        <w:tc>
          <w:tcPr>
            <w:tcW w:w="792" w:type="pct"/>
            <w:shd w:val="clear" w:color="auto" w:fill="auto"/>
            <w:noWrap w:val="0"/>
            <w:vAlign w:val="center"/>
          </w:tcPr>
          <w:p w14:paraId="2A2E03F8">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eastAsia" w:ascii="Times New Roman" w:hAnsi="Times New Roman" w:eastAsia="方正仿宋_GB2312" w:cs="Times New Roman"/>
                <w:b w:val="0"/>
                <w:bCs/>
                <w:color w:val="auto"/>
                <w:sz w:val="24"/>
                <w:szCs w:val="20"/>
                <w:lang w:val="en-US" w:eastAsia="zh-CN"/>
              </w:rPr>
              <w:t>3</w:t>
            </w:r>
          </w:p>
        </w:tc>
        <w:tc>
          <w:tcPr>
            <w:tcW w:w="3374" w:type="pct"/>
            <w:shd w:val="clear" w:color="auto" w:fill="auto"/>
            <w:noWrap w:val="0"/>
            <w:vAlign w:val="top"/>
          </w:tcPr>
          <w:p w14:paraId="70A587FE">
            <w:pPr>
              <w:spacing w:line="360" w:lineRule="exac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志愿汇志愿时长超过10个小时，超过N小时，得分为Nx0.5，上限为10分。</w:t>
            </w:r>
          </w:p>
        </w:tc>
      </w:tr>
      <w:tr w14:paraId="07D7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Merge w:val="continue"/>
            <w:shd w:val="clear" w:color="auto" w:fill="auto"/>
            <w:noWrap w:val="0"/>
            <w:vAlign w:val="center"/>
          </w:tcPr>
          <w:p w14:paraId="5B931317">
            <w:pPr>
              <w:spacing w:line="360" w:lineRule="exact"/>
              <w:jc w:val="center"/>
              <w:rPr>
                <w:rFonts w:hint="default" w:ascii="Times New Roman" w:hAnsi="Times New Roman" w:eastAsia="方正仿宋_GB2312" w:cs="Times New Roman"/>
                <w:b w:val="0"/>
                <w:bCs/>
                <w:color w:val="auto"/>
                <w:sz w:val="24"/>
                <w:szCs w:val="20"/>
                <w:lang w:val="en-US" w:eastAsia="zh-CN"/>
              </w:rPr>
            </w:pPr>
          </w:p>
        </w:tc>
        <w:tc>
          <w:tcPr>
            <w:tcW w:w="792" w:type="pct"/>
            <w:shd w:val="clear" w:color="auto" w:fill="auto"/>
            <w:noWrap w:val="0"/>
            <w:vAlign w:val="center"/>
          </w:tcPr>
          <w:p w14:paraId="4281E031">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eastAsia" w:ascii="Times New Roman" w:hAnsi="Times New Roman" w:eastAsia="方正仿宋_GB2312" w:cs="Times New Roman"/>
                <w:b w:val="0"/>
                <w:bCs/>
                <w:color w:val="auto"/>
                <w:sz w:val="24"/>
                <w:szCs w:val="20"/>
                <w:lang w:val="en-US" w:eastAsia="zh-CN"/>
              </w:rPr>
              <w:t>4</w:t>
            </w:r>
          </w:p>
        </w:tc>
        <w:tc>
          <w:tcPr>
            <w:tcW w:w="3374" w:type="pct"/>
            <w:shd w:val="clear" w:color="auto" w:fill="auto"/>
            <w:noWrap w:val="0"/>
            <w:vAlign w:val="top"/>
          </w:tcPr>
          <w:p w14:paraId="46D43AC6">
            <w:pPr>
              <w:spacing w:line="360" w:lineRule="exac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积极</w:t>
            </w:r>
            <w:r>
              <w:rPr>
                <w:rFonts w:hint="eastAsia" w:eastAsia="方正仿宋_GB2312" w:cs="Times New Roman"/>
                <w:b w:val="0"/>
                <w:bCs/>
                <w:color w:val="auto"/>
                <w:sz w:val="24"/>
                <w:szCs w:val="20"/>
                <w:lang w:val="en-US" w:eastAsia="zh-CN"/>
              </w:rPr>
              <w:t>参与公共服务和各类志愿服务，酌情加分</w:t>
            </w:r>
            <w:r>
              <w:rPr>
                <w:rFonts w:hint="default" w:ascii="Times New Roman" w:hAnsi="Times New Roman" w:eastAsia="方正仿宋_GB2312" w:cs="Times New Roman"/>
                <w:b w:val="0"/>
                <w:bCs/>
                <w:color w:val="auto"/>
                <w:sz w:val="24"/>
                <w:szCs w:val="20"/>
                <w:lang w:val="en-US" w:eastAsia="zh-CN"/>
              </w:rPr>
              <w:t>。</w:t>
            </w:r>
          </w:p>
        </w:tc>
      </w:tr>
    </w:tbl>
    <w:p w14:paraId="6D797C3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auto"/>
          <w:sz w:val="28"/>
          <w:szCs w:val="21"/>
          <w:lang w:val="en-US" w:eastAsia="zh-CN"/>
        </w:rPr>
      </w:pPr>
      <w:r>
        <w:rPr>
          <w:rFonts w:hint="default" w:ascii="Times New Roman" w:hAnsi="Times New Roman" w:eastAsia="方正仿宋_GB2312" w:cs="Times New Roman"/>
          <w:color w:val="auto"/>
          <w:sz w:val="28"/>
          <w:szCs w:val="21"/>
          <w:lang w:val="en-US" w:eastAsia="zh-CN"/>
        </w:rPr>
        <w:t>注：加分后，累计</w:t>
      </w:r>
      <w:r>
        <w:rPr>
          <w:rFonts w:hint="eastAsia" w:eastAsia="方正仿宋_GB2312" w:cs="Times New Roman"/>
          <w:color w:val="auto"/>
          <w:sz w:val="28"/>
          <w:szCs w:val="21"/>
          <w:lang w:val="en-US" w:eastAsia="zh-CN"/>
        </w:rPr>
        <w:t>劳</w:t>
      </w:r>
      <w:r>
        <w:rPr>
          <w:rFonts w:hint="default" w:ascii="Times New Roman" w:hAnsi="Times New Roman" w:eastAsia="方正仿宋_GB2312" w:cs="Times New Roman"/>
          <w:color w:val="auto"/>
          <w:sz w:val="28"/>
          <w:szCs w:val="21"/>
          <w:lang w:val="en-US" w:eastAsia="zh-CN"/>
        </w:rPr>
        <w:t>育分最高100分，超出部分忽略不计。</w:t>
      </w:r>
    </w:p>
    <w:p w14:paraId="0740696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auto"/>
          <w:sz w:val="28"/>
          <w:szCs w:val="21"/>
          <w:lang w:val="en-US" w:eastAsia="zh-CN"/>
        </w:rPr>
      </w:pPr>
    </w:p>
    <w:p w14:paraId="5CF0354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auto"/>
          <w:sz w:val="28"/>
          <w:szCs w:val="21"/>
          <w:lang w:val="en-US" w:eastAsia="zh-CN"/>
        </w:rPr>
      </w:pPr>
      <w:r>
        <w:rPr>
          <w:rFonts w:hint="default" w:ascii="Times New Roman" w:hAnsi="Times New Roman" w:eastAsia="方正仿宋_GB2312" w:cs="Times New Roman"/>
          <w:color w:val="auto"/>
          <w:sz w:val="28"/>
          <w:szCs w:val="21"/>
          <w:lang w:val="en-US" w:eastAsia="zh-CN"/>
        </w:rPr>
        <w:t>3.劳育减分</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350"/>
        <w:gridCol w:w="5752"/>
      </w:tblGrid>
      <w:tr w14:paraId="5B14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shd w:val="clear" w:color="auto" w:fill="auto"/>
            <w:noWrap w:val="0"/>
            <w:vAlign w:val="top"/>
          </w:tcPr>
          <w:p w14:paraId="0708DBB4">
            <w:pPr>
              <w:jc w:val="center"/>
              <w:rPr>
                <w:rFonts w:hint="default" w:ascii="Times New Roman" w:hAnsi="Times New Roman" w:eastAsia="方正仿宋_GB2312" w:cs="Times New Roman"/>
                <w:b/>
                <w:bCs/>
                <w:color w:val="auto"/>
                <w:sz w:val="24"/>
                <w:szCs w:val="24"/>
                <w:vertAlign w:val="baseline"/>
                <w:lang w:val="en-US" w:eastAsia="zh-CN"/>
              </w:rPr>
            </w:pPr>
            <w:r>
              <w:rPr>
                <w:rFonts w:hint="default" w:ascii="Times New Roman" w:hAnsi="Times New Roman" w:eastAsia="方正仿宋_GB2312" w:cs="Times New Roman"/>
                <w:b/>
                <w:bCs/>
                <w:color w:val="auto"/>
                <w:sz w:val="24"/>
                <w:szCs w:val="24"/>
                <w:vertAlign w:val="baseline"/>
                <w:lang w:val="en-US" w:eastAsia="zh-CN"/>
              </w:rPr>
              <w:t>类别</w:t>
            </w:r>
          </w:p>
        </w:tc>
        <w:tc>
          <w:tcPr>
            <w:tcW w:w="792" w:type="pct"/>
            <w:shd w:val="clear" w:color="auto" w:fill="auto"/>
            <w:noWrap w:val="0"/>
            <w:vAlign w:val="top"/>
          </w:tcPr>
          <w:p w14:paraId="7395B1F4">
            <w:pPr>
              <w:jc w:val="center"/>
              <w:rPr>
                <w:rFonts w:hint="default" w:ascii="Times New Roman" w:hAnsi="Times New Roman" w:eastAsia="方正仿宋_GB2312" w:cs="Times New Roman"/>
                <w:b/>
                <w:bCs/>
                <w:color w:val="auto"/>
                <w:sz w:val="24"/>
                <w:szCs w:val="24"/>
                <w:vertAlign w:val="baseline"/>
                <w:lang w:val="en-US" w:eastAsia="zh-CN"/>
              </w:rPr>
            </w:pPr>
            <w:r>
              <w:rPr>
                <w:rFonts w:hint="default" w:ascii="Times New Roman" w:hAnsi="Times New Roman" w:eastAsia="方正仿宋_GB2312" w:cs="Times New Roman"/>
                <w:b/>
                <w:bCs/>
                <w:color w:val="auto"/>
                <w:sz w:val="24"/>
                <w:szCs w:val="24"/>
                <w:vertAlign w:val="baseline"/>
                <w:lang w:val="en-US" w:eastAsia="zh-CN"/>
              </w:rPr>
              <w:t>项目</w:t>
            </w:r>
          </w:p>
        </w:tc>
        <w:tc>
          <w:tcPr>
            <w:tcW w:w="3374" w:type="pct"/>
            <w:shd w:val="clear" w:color="auto" w:fill="auto"/>
            <w:noWrap w:val="0"/>
            <w:vAlign w:val="top"/>
          </w:tcPr>
          <w:p w14:paraId="31836DD8">
            <w:pPr>
              <w:jc w:val="center"/>
              <w:rPr>
                <w:rFonts w:hint="default" w:ascii="Times New Roman" w:hAnsi="Times New Roman" w:eastAsia="方正仿宋_GB2312" w:cs="Times New Roman"/>
                <w:b/>
                <w:bCs/>
                <w:color w:val="auto"/>
                <w:sz w:val="24"/>
                <w:szCs w:val="24"/>
                <w:vertAlign w:val="baseline"/>
                <w:lang w:val="en-US" w:eastAsia="zh-CN"/>
              </w:rPr>
            </w:pPr>
            <w:r>
              <w:rPr>
                <w:rFonts w:hint="default" w:ascii="Times New Roman" w:hAnsi="Times New Roman" w:eastAsia="方正仿宋_GB2312" w:cs="Times New Roman"/>
                <w:b/>
                <w:bCs/>
                <w:color w:val="auto"/>
                <w:sz w:val="24"/>
                <w:szCs w:val="24"/>
                <w:vertAlign w:val="baseline"/>
                <w:lang w:val="en-US" w:eastAsia="zh-CN"/>
              </w:rPr>
              <w:t>加分说明</w:t>
            </w:r>
          </w:p>
        </w:tc>
      </w:tr>
      <w:tr w14:paraId="0793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shd w:val="clear" w:color="auto" w:fill="auto"/>
            <w:noWrap w:val="0"/>
            <w:vAlign w:val="center"/>
          </w:tcPr>
          <w:p w14:paraId="28D89B58">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E1</w:t>
            </w:r>
          </w:p>
        </w:tc>
        <w:tc>
          <w:tcPr>
            <w:tcW w:w="792" w:type="pct"/>
            <w:shd w:val="clear" w:color="auto" w:fill="auto"/>
            <w:noWrap w:val="0"/>
            <w:vAlign w:val="center"/>
          </w:tcPr>
          <w:p w14:paraId="3A55EC7A">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eastAsia" w:ascii="Times New Roman" w:hAnsi="Times New Roman" w:eastAsia="方正仿宋_GB2312" w:cs="Times New Roman"/>
                <w:b w:val="0"/>
                <w:bCs/>
                <w:color w:val="auto"/>
                <w:sz w:val="24"/>
                <w:szCs w:val="20"/>
                <w:lang w:val="en-US" w:eastAsia="zh-CN"/>
              </w:rPr>
              <w:t>1</w:t>
            </w:r>
          </w:p>
        </w:tc>
        <w:tc>
          <w:tcPr>
            <w:tcW w:w="3374" w:type="pct"/>
            <w:shd w:val="clear" w:color="auto" w:fill="auto"/>
            <w:noWrap w:val="0"/>
            <w:vAlign w:val="top"/>
          </w:tcPr>
          <w:p w14:paraId="3FE217F0">
            <w:pPr>
              <w:spacing w:line="360" w:lineRule="exact"/>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宿舍卫生差、乱，</w:t>
            </w:r>
            <w:r>
              <w:rPr>
                <w:rFonts w:hint="eastAsia" w:eastAsia="方正仿宋_GB2312" w:cs="Times New Roman"/>
                <w:b w:val="0"/>
                <w:bCs/>
                <w:color w:val="auto"/>
                <w:sz w:val="24"/>
                <w:szCs w:val="20"/>
                <w:lang w:val="en-US" w:eastAsia="zh-CN"/>
              </w:rPr>
              <w:t>消极懈怠的酌情减分，劳育分扣完为止。</w:t>
            </w:r>
          </w:p>
        </w:tc>
      </w:tr>
      <w:tr w14:paraId="604D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shd w:val="clear" w:color="auto" w:fill="auto"/>
            <w:noWrap w:val="0"/>
            <w:vAlign w:val="center"/>
          </w:tcPr>
          <w:p w14:paraId="22AF8923">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E2</w:t>
            </w:r>
          </w:p>
        </w:tc>
        <w:tc>
          <w:tcPr>
            <w:tcW w:w="792" w:type="pct"/>
            <w:shd w:val="clear" w:color="auto" w:fill="auto"/>
            <w:noWrap w:val="0"/>
            <w:vAlign w:val="center"/>
          </w:tcPr>
          <w:p w14:paraId="39061E28">
            <w:pPr>
              <w:spacing w:line="360" w:lineRule="exact"/>
              <w:jc w:val="center"/>
              <w:rPr>
                <w:rFonts w:hint="default" w:ascii="Times New Roman" w:hAnsi="Times New Roman" w:eastAsia="方正仿宋_GB2312" w:cs="Times New Roman"/>
                <w:b w:val="0"/>
                <w:bCs/>
                <w:color w:val="auto"/>
                <w:sz w:val="24"/>
                <w:szCs w:val="20"/>
                <w:lang w:val="en-US" w:eastAsia="zh-CN"/>
              </w:rPr>
            </w:pPr>
            <w:r>
              <w:rPr>
                <w:rFonts w:hint="eastAsia" w:ascii="Times New Roman" w:hAnsi="Times New Roman" w:eastAsia="方正仿宋_GB2312" w:cs="Times New Roman"/>
                <w:b w:val="0"/>
                <w:bCs/>
                <w:color w:val="auto"/>
                <w:sz w:val="24"/>
                <w:szCs w:val="20"/>
                <w:lang w:val="en-US" w:eastAsia="zh-CN"/>
              </w:rPr>
              <w:t>1</w:t>
            </w:r>
          </w:p>
        </w:tc>
        <w:tc>
          <w:tcPr>
            <w:tcW w:w="3374" w:type="pct"/>
            <w:shd w:val="clear" w:color="auto" w:fill="auto"/>
            <w:noWrap w:val="0"/>
            <w:vAlign w:val="top"/>
          </w:tcPr>
          <w:p w14:paraId="04F3787C">
            <w:pPr>
              <w:spacing w:line="360" w:lineRule="exact"/>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在学校或学院组织的各类志愿服务活动中，已确认为志愿者无故未能按时参加志愿服务的，每次减5分。</w:t>
            </w:r>
          </w:p>
        </w:tc>
      </w:tr>
    </w:tbl>
    <w:p w14:paraId="3FEB27E0">
      <w:pPr>
        <w:rPr>
          <w:rFonts w:hint="default" w:ascii="Times New Roman" w:hAnsi="Times New Roman" w:cs="Times New Roman"/>
          <w:lang w:val="en-US" w:eastAsia="zh-CN"/>
        </w:rPr>
      </w:pPr>
    </w:p>
    <w:p w14:paraId="2302BB9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四、实施办法和要求</w:t>
      </w:r>
    </w:p>
    <w:p w14:paraId="1097E8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1.测评工作每学年进行一次，一般安排在次学年开学初，以专业年级为单位进行。</w:t>
      </w:r>
    </w:p>
    <w:p w14:paraId="0C32DD7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2.</w:t>
      </w:r>
      <w:r>
        <w:rPr>
          <w:rFonts w:hint="eastAsia" w:eastAsia="方正仿宋_GB2312" w:cs="Times New Roman"/>
          <w:sz w:val="28"/>
          <w:szCs w:val="28"/>
          <w:lang w:val="en-US" w:eastAsia="zh-CN"/>
        </w:rPr>
        <w:t>第一学期转专业学生归入新专业所在班级进行综合测评，第二学期转专业学生归入原专业所在班级进行综合测评。</w:t>
      </w:r>
    </w:p>
    <w:p w14:paraId="38427F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3.各班级成立由学生干部和学生代表组成的班级学生素质综合测评小组。测评小组成员由民主选举产生，其中学生干部不得超过测评小组成员总数的50%。</w:t>
      </w:r>
    </w:p>
    <w:p w14:paraId="1A3C5E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4.符合加减分条件者由本人申请并提供有效证明材料，各加分依据的时间均以发文或揭晓之日为准，各加分材料经辅导员核准确认后，方可加分或减分。</w:t>
      </w:r>
    </w:p>
    <w:p w14:paraId="04A55D1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5.每学年的测评工作在下一学年的第二周进行，测评结束后，由学院综合测评领导小组审核，张榜公布，进行为期一周的公示，公示期间，将受理全院学生的意见，逾期一般不做调整。</w:t>
      </w:r>
    </w:p>
    <w:p w14:paraId="607C931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6.学生素质综合测评成绩作为评定奖学金和荣誉称号等的重要依据。</w:t>
      </w:r>
    </w:p>
    <w:p w14:paraId="250A15F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eastAsia" w:eastAsia="方正仿宋_GB2312" w:cs="Times New Roman"/>
          <w:sz w:val="28"/>
          <w:szCs w:val="28"/>
          <w:lang w:val="en-US" w:eastAsia="zh-CN"/>
        </w:rPr>
        <w:t>7.</w:t>
      </w:r>
      <w:r>
        <w:rPr>
          <w:rFonts w:hint="default" w:ascii="Times New Roman" w:hAnsi="Times New Roman" w:eastAsia="方正仿宋_GB2312" w:cs="Times New Roman"/>
          <w:sz w:val="28"/>
          <w:szCs w:val="28"/>
          <w:lang w:val="en-US" w:eastAsia="zh-CN"/>
        </w:rPr>
        <w:t>高水平运动员综合测评由高水平运动队管理中心扎口组织实施。</w:t>
      </w:r>
    </w:p>
    <w:p w14:paraId="664E80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eastAsia="方正仿宋_GB2312" w:cs="Times New Roman"/>
          <w:sz w:val="28"/>
          <w:szCs w:val="28"/>
          <w:lang w:val="en-US" w:eastAsia="zh-CN"/>
        </w:rPr>
      </w:pPr>
    </w:p>
    <w:p w14:paraId="4A2BE8D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五、附则</w:t>
      </w:r>
    </w:p>
    <w:p w14:paraId="624F07C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1.本细则是依据校学生手册相关规定并结合学院实际制定的补充规定，如有本细则未涉及内容，由</w:t>
      </w:r>
      <w:r>
        <w:rPr>
          <w:rFonts w:hint="default" w:ascii="Times New Roman" w:hAnsi="Times New Roman" w:eastAsia="方正仿宋_GB2312" w:cs="Times New Roman"/>
          <w:color w:val="000000"/>
          <w:sz w:val="28"/>
          <w:szCs w:val="21"/>
          <w:lang w:eastAsia="zh-CN"/>
        </w:rPr>
        <w:t>体育科学学院</w:t>
      </w:r>
      <w:r>
        <w:rPr>
          <w:rFonts w:hint="default" w:ascii="Times New Roman" w:hAnsi="Times New Roman" w:eastAsia="方正仿宋_GB2312" w:cs="Times New Roman"/>
          <w:color w:val="000000"/>
          <w:sz w:val="28"/>
          <w:szCs w:val="21"/>
        </w:rPr>
        <w:t>综合测评工作小组负责解释；</w:t>
      </w:r>
    </w:p>
    <w:p w14:paraId="53A949F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2.本细则适用于我院</w:t>
      </w:r>
      <w:r>
        <w:rPr>
          <w:rFonts w:hint="default" w:ascii="Times New Roman" w:hAnsi="Times New Roman" w:eastAsia="方正仿宋_GB2312" w:cs="Times New Roman"/>
          <w:b/>
          <w:bCs/>
          <w:color w:val="000000"/>
          <w:sz w:val="28"/>
          <w:szCs w:val="21"/>
          <w:lang w:val="en-US" w:eastAsia="zh-CN"/>
        </w:rPr>
        <w:t>2024</w:t>
      </w:r>
      <w:r>
        <w:rPr>
          <w:rFonts w:hint="default" w:ascii="Times New Roman" w:hAnsi="Times New Roman" w:eastAsia="方正仿宋_GB2312" w:cs="Times New Roman"/>
          <w:b/>
          <w:bCs/>
          <w:color w:val="000000"/>
          <w:sz w:val="28"/>
          <w:szCs w:val="21"/>
        </w:rPr>
        <w:t>级</w:t>
      </w:r>
      <w:r>
        <w:rPr>
          <w:rFonts w:hint="eastAsia" w:eastAsia="方正仿宋_GB2312" w:cs="Times New Roman"/>
          <w:b/>
          <w:bCs/>
          <w:color w:val="000000"/>
          <w:sz w:val="28"/>
          <w:szCs w:val="21"/>
          <w:lang w:eastAsia="zh-CN"/>
        </w:rPr>
        <w:t>、</w:t>
      </w:r>
      <w:r>
        <w:rPr>
          <w:rFonts w:hint="eastAsia" w:eastAsia="方正仿宋_GB2312" w:cs="Times New Roman"/>
          <w:b/>
          <w:bCs/>
          <w:color w:val="000000"/>
          <w:sz w:val="28"/>
          <w:szCs w:val="21"/>
          <w:lang w:val="en-US" w:eastAsia="zh-CN"/>
        </w:rPr>
        <w:t>2025级</w:t>
      </w:r>
      <w:r>
        <w:rPr>
          <w:rFonts w:hint="default" w:ascii="Times New Roman" w:hAnsi="Times New Roman" w:eastAsia="方正仿宋_GB2312" w:cs="Times New Roman"/>
          <w:color w:val="000000"/>
          <w:sz w:val="28"/>
          <w:szCs w:val="21"/>
        </w:rPr>
        <w:t>全日制普通在籍本科学生；</w:t>
      </w:r>
    </w:p>
    <w:p w14:paraId="05CD963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r>
        <w:rPr>
          <w:rFonts w:hint="default" w:ascii="Times New Roman" w:hAnsi="Times New Roman" w:eastAsia="方正仿宋_GB2312" w:cs="Times New Roman"/>
          <w:color w:val="000000"/>
          <w:sz w:val="28"/>
          <w:szCs w:val="21"/>
        </w:rPr>
        <w:t>3.本细则自颁布之日起实施，供本学年综合测评使用。</w:t>
      </w:r>
    </w:p>
    <w:p w14:paraId="5CDECC1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p>
    <w:p w14:paraId="3DEC1A9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rPr>
      </w:pPr>
    </w:p>
    <w:p w14:paraId="33C0A3E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体育科学学院</w:t>
      </w:r>
    </w:p>
    <w:p w14:paraId="5A31814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lang w:val="en-US" w:eastAsia="zh-CN"/>
        </w:rPr>
        <w:t>202</w:t>
      </w:r>
      <w:r>
        <w:rPr>
          <w:rFonts w:hint="eastAsia" w:eastAsia="方正仿宋_GB2312" w:cs="Times New Roman"/>
          <w:color w:val="000000"/>
          <w:sz w:val="28"/>
          <w:szCs w:val="21"/>
          <w:lang w:val="en-US" w:eastAsia="zh-CN"/>
        </w:rPr>
        <w:t>6</w:t>
      </w:r>
      <w:r>
        <w:rPr>
          <w:rFonts w:hint="default" w:ascii="Times New Roman" w:hAnsi="Times New Roman" w:eastAsia="方正仿宋_GB2312" w:cs="Times New Roman"/>
          <w:color w:val="000000"/>
          <w:sz w:val="28"/>
          <w:szCs w:val="21"/>
          <w:lang w:val="en-US" w:eastAsia="zh-CN"/>
        </w:rPr>
        <w:t>年</w:t>
      </w:r>
      <w:r>
        <w:rPr>
          <w:rFonts w:hint="eastAsia" w:eastAsia="方正仿宋_GB2312" w:cs="Times New Roman"/>
          <w:color w:val="000000"/>
          <w:sz w:val="28"/>
          <w:szCs w:val="21"/>
          <w:lang w:val="en-US" w:eastAsia="zh-CN"/>
        </w:rPr>
        <w:t>3</w:t>
      </w:r>
      <w:r>
        <w:rPr>
          <w:rFonts w:hint="default" w:ascii="Times New Roman" w:hAnsi="Times New Roman" w:eastAsia="方正仿宋_GB2312" w:cs="Times New Roman"/>
          <w:color w:val="000000"/>
          <w:sz w:val="28"/>
          <w:szCs w:val="21"/>
          <w:lang w:val="en-US" w:eastAsia="zh-CN"/>
        </w:rPr>
        <w:t>月</w:t>
      </w:r>
      <w:bookmarkStart w:id="0" w:name="_GoBack"/>
      <w:bookmarkEnd w:id="0"/>
    </w:p>
    <w:p w14:paraId="5A98E2DA">
      <w:pPr>
        <w:jc w:val="left"/>
        <w:rPr>
          <w:rFonts w:hint="default" w:ascii="Times New Roman" w:hAnsi="Times New Roman" w:eastAsia="黑体" w:cs="Times New Roman"/>
          <w:b/>
          <w:bCs/>
          <w:spacing w:val="-4"/>
          <w:sz w:val="31"/>
          <w:szCs w:val="31"/>
          <w14:textOutline w14:w="5791" w14:cap="sq" w14:cmpd="sng" w14:algn="ctr">
            <w14:solidFill>
              <w14:srgbClr w14:val="000000"/>
            </w14:solidFill>
            <w14:prstDash w14:val="solid"/>
            <w14:bevel/>
          </w14:textOutline>
        </w:rPr>
      </w:pPr>
      <w:r>
        <w:rPr>
          <w:rFonts w:hint="default" w:ascii="Times New Roman" w:hAnsi="Times New Roman" w:eastAsia="黑体" w:cs="Times New Roman"/>
          <w:b/>
          <w:bCs/>
          <w:spacing w:val="-4"/>
          <w:sz w:val="31"/>
          <w:szCs w:val="31"/>
          <w14:textOutline w14:w="5791" w14:cap="sq" w14:cmpd="sng" w14:algn="ctr">
            <w14:solidFill>
              <w14:srgbClr w14:val="000000"/>
            </w14:solidFill>
            <w14:prstDash w14:val="solid"/>
            <w14:bevel/>
          </w14:textOutline>
        </w:rPr>
        <w:br w:type="page"/>
      </w:r>
    </w:p>
    <w:p w14:paraId="09BBDA66">
      <w:pPr>
        <w:spacing w:before="101" w:line="230" w:lineRule="auto"/>
        <w:rPr>
          <w:rFonts w:hint="default" w:ascii="Times New Roman" w:hAnsi="Times New Roman" w:eastAsia="黑体" w:cs="Times New Roman"/>
          <w:b/>
          <w:bCs/>
          <w:sz w:val="31"/>
          <w:szCs w:val="31"/>
        </w:rPr>
      </w:pPr>
      <w:r>
        <w:rPr>
          <w:rFonts w:hint="default" w:ascii="Times New Roman" w:hAnsi="Times New Roman" w:eastAsia="黑体" w:cs="Times New Roman"/>
          <w:b/>
          <w:bCs/>
          <w:spacing w:val="-4"/>
          <w:sz w:val="31"/>
          <w:szCs w:val="31"/>
          <w14:textOutline w14:w="5791" w14:cap="sq" w14:cmpd="sng" w14:algn="ctr">
            <w14:solidFill>
              <w14:srgbClr w14:val="000000"/>
            </w14:solidFill>
            <w14:prstDash w14:val="solid"/>
            <w14:bevel/>
          </w14:textOutline>
        </w:rPr>
        <w:t>附件一</w:t>
      </w:r>
    </w:p>
    <w:p w14:paraId="06B61F8C">
      <w:pPr>
        <w:jc w:val="center"/>
        <w:textAlignment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南通大学</w:t>
      </w:r>
      <w:r>
        <w:rPr>
          <w:rFonts w:hint="default" w:ascii="Times New Roman" w:hAnsi="Times New Roman" w:eastAsia="黑体" w:cs="Times New Roman"/>
          <w:sz w:val="36"/>
          <w:szCs w:val="36"/>
          <w:lang w:val="en-US" w:eastAsia="zh-CN"/>
        </w:rPr>
        <w:t>体育科学</w:t>
      </w:r>
      <w:r>
        <w:rPr>
          <w:rFonts w:hint="default" w:ascii="Times New Roman" w:hAnsi="Times New Roman" w:eastAsia="黑体" w:cs="Times New Roman"/>
          <w:sz w:val="36"/>
          <w:szCs w:val="36"/>
        </w:rPr>
        <w:t>学院班级学生素质综合测评小组</w:t>
      </w:r>
    </w:p>
    <w:p w14:paraId="13E502F2">
      <w:pPr>
        <w:spacing w:before="49" w:line="282" w:lineRule="auto"/>
        <w:ind w:right="85"/>
        <w:rPr>
          <w:rFonts w:hint="default" w:ascii="Times New Roman" w:hAnsi="Times New Roman" w:eastAsia="仿宋" w:cs="Times New Roman"/>
          <w:spacing w:val="7"/>
          <w:sz w:val="23"/>
          <w:szCs w:val="23"/>
        </w:rPr>
      </w:pPr>
    </w:p>
    <w:tbl>
      <w:tblPr>
        <w:tblStyle w:val="5"/>
        <w:tblW w:w="4998" w:type="pct"/>
        <w:tblInd w:w="0" w:type="dxa"/>
        <w:tblLayout w:type="autofit"/>
        <w:tblCellMar>
          <w:top w:w="0" w:type="dxa"/>
          <w:left w:w="108" w:type="dxa"/>
          <w:bottom w:w="0" w:type="dxa"/>
          <w:right w:w="108" w:type="dxa"/>
        </w:tblCellMar>
      </w:tblPr>
      <w:tblGrid>
        <w:gridCol w:w="961"/>
        <w:gridCol w:w="961"/>
        <w:gridCol w:w="961"/>
        <w:gridCol w:w="1132"/>
        <w:gridCol w:w="1953"/>
        <w:gridCol w:w="2551"/>
      </w:tblGrid>
      <w:tr w14:paraId="7DE75055">
        <w:tblPrEx>
          <w:tblCellMar>
            <w:top w:w="0" w:type="dxa"/>
            <w:left w:w="108" w:type="dxa"/>
            <w:bottom w:w="0" w:type="dxa"/>
            <w:right w:w="108" w:type="dxa"/>
          </w:tblCellMar>
        </w:tblPrEx>
        <w:trPr>
          <w:trHeight w:val="567" w:hRule="atLeast"/>
        </w:trPr>
        <w:tc>
          <w:tcPr>
            <w:tcW w:w="5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AEC386">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序号</w:t>
            </w:r>
          </w:p>
        </w:tc>
        <w:tc>
          <w:tcPr>
            <w:tcW w:w="5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8FBBB3">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姓名</w:t>
            </w:r>
          </w:p>
        </w:tc>
        <w:tc>
          <w:tcPr>
            <w:tcW w:w="5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20C1EF">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性别</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BCA3B2">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职务</w:t>
            </w:r>
          </w:p>
        </w:tc>
        <w:tc>
          <w:tcPr>
            <w:tcW w:w="11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E0D482">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班级</w:t>
            </w:r>
          </w:p>
        </w:tc>
        <w:tc>
          <w:tcPr>
            <w:tcW w:w="1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4547FB">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认定小组职务</w:t>
            </w:r>
          </w:p>
        </w:tc>
      </w:tr>
      <w:tr w14:paraId="31D0A351">
        <w:tblPrEx>
          <w:tblCellMar>
            <w:top w:w="0" w:type="dxa"/>
            <w:left w:w="108" w:type="dxa"/>
            <w:bottom w:w="0" w:type="dxa"/>
            <w:right w:w="108" w:type="dxa"/>
          </w:tblCellMar>
        </w:tblPrEx>
        <w:trPr>
          <w:trHeight w:val="567" w:hRule="atLeast"/>
        </w:trPr>
        <w:tc>
          <w:tcPr>
            <w:tcW w:w="564" w:type="pct"/>
            <w:tcBorders>
              <w:top w:val="nil"/>
              <w:left w:val="single" w:color="000000" w:sz="8" w:space="0"/>
              <w:bottom w:val="single" w:color="000000" w:sz="8" w:space="0"/>
              <w:right w:val="single" w:color="000000" w:sz="8" w:space="0"/>
            </w:tcBorders>
            <w:shd w:val="clear" w:color="auto" w:fill="auto"/>
            <w:vAlign w:val="center"/>
          </w:tcPr>
          <w:p w14:paraId="2E01B94D">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1</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132E9285">
            <w:pPr>
              <w:jc w:val="center"/>
              <w:rPr>
                <w:rFonts w:hint="default" w:ascii="Times New Roman" w:hAnsi="Times New Roman" w:eastAsia="仿宋_GB2312" w:cs="Times New Roman"/>
                <w:sz w:val="28"/>
                <w:szCs w:val="28"/>
              </w:rPr>
            </w:pPr>
          </w:p>
        </w:tc>
        <w:tc>
          <w:tcPr>
            <w:tcW w:w="564" w:type="pct"/>
            <w:tcBorders>
              <w:top w:val="nil"/>
              <w:left w:val="single" w:color="000000" w:sz="8" w:space="0"/>
              <w:bottom w:val="single" w:color="000000" w:sz="8" w:space="0"/>
              <w:right w:val="single" w:color="000000" w:sz="8" w:space="0"/>
            </w:tcBorders>
            <w:shd w:val="clear" w:color="auto" w:fill="auto"/>
            <w:vAlign w:val="center"/>
          </w:tcPr>
          <w:p w14:paraId="7CB7C018">
            <w:pPr>
              <w:jc w:val="center"/>
              <w:rPr>
                <w:rFonts w:hint="default" w:ascii="Times New Roman" w:hAnsi="Times New Roman" w:eastAsia="仿宋_GB2312" w:cs="Times New Roman"/>
                <w:sz w:val="28"/>
                <w:szCs w:val="28"/>
              </w:rPr>
            </w:pPr>
          </w:p>
        </w:tc>
        <w:tc>
          <w:tcPr>
            <w:tcW w:w="664" w:type="pct"/>
            <w:tcBorders>
              <w:top w:val="nil"/>
              <w:left w:val="single" w:color="000000" w:sz="8" w:space="0"/>
              <w:bottom w:val="single" w:color="000000" w:sz="8" w:space="0"/>
              <w:right w:val="single" w:color="000000" w:sz="8" w:space="0"/>
            </w:tcBorders>
            <w:shd w:val="clear" w:color="auto" w:fill="auto"/>
            <w:vAlign w:val="center"/>
          </w:tcPr>
          <w:p w14:paraId="3051595F">
            <w:pPr>
              <w:jc w:val="center"/>
              <w:textAlignment w:val="center"/>
              <w:rPr>
                <w:rFonts w:hint="default" w:ascii="Times New Roman" w:hAnsi="Times New Roman" w:eastAsia="仿宋_GB2312" w:cs="Times New Roman"/>
                <w:sz w:val="28"/>
                <w:szCs w:val="28"/>
                <w:lang w:eastAsia="zh-CN"/>
              </w:rPr>
            </w:pPr>
          </w:p>
        </w:tc>
        <w:tc>
          <w:tcPr>
            <w:tcW w:w="1146" w:type="pct"/>
            <w:tcBorders>
              <w:top w:val="nil"/>
              <w:left w:val="single" w:color="000000" w:sz="8" w:space="0"/>
              <w:bottom w:val="single" w:color="000000" w:sz="8" w:space="0"/>
              <w:right w:val="single" w:color="000000" w:sz="8" w:space="0"/>
            </w:tcBorders>
            <w:shd w:val="clear" w:color="auto" w:fill="auto"/>
            <w:vAlign w:val="center"/>
          </w:tcPr>
          <w:p w14:paraId="3BDE66B5">
            <w:pPr>
              <w:jc w:val="center"/>
              <w:textAlignment w:val="center"/>
              <w:rPr>
                <w:rFonts w:hint="default" w:ascii="Times New Roman" w:hAnsi="Times New Roman" w:eastAsia="仿宋_GB2312" w:cs="Times New Roman"/>
                <w:sz w:val="28"/>
                <w:szCs w:val="28"/>
                <w:lang w:val="en-US" w:eastAsia="zh-CN"/>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14:paraId="5E16F562">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组长</w:t>
            </w:r>
          </w:p>
        </w:tc>
      </w:tr>
      <w:tr w14:paraId="7498AA25">
        <w:tblPrEx>
          <w:tblCellMar>
            <w:top w:w="0" w:type="dxa"/>
            <w:left w:w="108" w:type="dxa"/>
            <w:bottom w:w="0" w:type="dxa"/>
            <w:right w:w="108" w:type="dxa"/>
          </w:tblCellMar>
        </w:tblPrEx>
        <w:trPr>
          <w:trHeight w:val="567" w:hRule="atLeast"/>
        </w:trPr>
        <w:tc>
          <w:tcPr>
            <w:tcW w:w="564" w:type="pct"/>
            <w:tcBorders>
              <w:top w:val="nil"/>
              <w:left w:val="single" w:color="000000" w:sz="8" w:space="0"/>
              <w:bottom w:val="single" w:color="000000" w:sz="8" w:space="0"/>
              <w:right w:val="single" w:color="000000" w:sz="8" w:space="0"/>
            </w:tcBorders>
            <w:shd w:val="clear" w:color="auto" w:fill="auto"/>
            <w:vAlign w:val="center"/>
          </w:tcPr>
          <w:p w14:paraId="2C1637CA">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2</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6B67004B">
            <w:pPr>
              <w:jc w:val="center"/>
              <w:rPr>
                <w:rFonts w:hint="default" w:ascii="Times New Roman" w:hAnsi="Times New Roman" w:eastAsia="仿宋_GB2312" w:cs="Times New Roman"/>
                <w:sz w:val="28"/>
                <w:szCs w:val="28"/>
              </w:rPr>
            </w:pPr>
          </w:p>
        </w:tc>
        <w:tc>
          <w:tcPr>
            <w:tcW w:w="564" w:type="pct"/>
            <w:tcBorders>
              <w:top w:val="nil"/>
              <w:left w:val="single" w:color="000000" w:sz="8" w:space="0"/>
              <w:bottom w:val="single" w:color="000000" w:sz="8" w:space="0"/>
              <w:right w:val="single" w:color="000000" w:sz="8" w:space="0"/>
            </w:tcBorders>
            <w:shd w:val="clear" w:color="auto" w:fill="auto"/>
            <w:vAlign w:val="center"/>
          </w:tcPr>
          <w:p w14:paraId="69833B20">
            <w:pPr>
              <w:jc w:val="center"/>
              <w:rPr>
                <w:rFonts w:hint="default" w:ascii="Times New Roman" w:hAnsi="Times New Roman" w:eastAsia="仿宋_GB2312" w:cs="Times New Roman"/>
                <w:sz w:val="28"/>
                <w:szCs w:val="28"/>
              </w:rPr>
            </w:pPr>
          </w:p>
        </w:tc>
        <w:tc>
          <w:tcPr>
            <w:tcW w:w="664" w:type="pct"/>
            <w:tcBorders>
              <w:top w:val="nil"/>
              <w:left w:val="single" w:color="000000" w:sz="8" w:space="0"/>
              <w:bottom w:val="single" w:color="000000" w:sz="8" w:space="0"/>
              <w:right w:val="single" w:color="000000" w:sz="8" w:space="0"/>
            </w:tcBorders>
            <w:shd w:val="clear" w:color="auto" w:fill="auto"/>
            <w:vAlign w:val="center"/>
          </w:tcPr>
          <w:p w14:paraId="6A801A75">
            <w:pPr>
              <w:jc w:val="center"/>
              <w:textAlignment w:val="center"/>
              <w:rPr>
                <w:rFonts w:hint="default" w:ascii="Times New Roman" w:hAnsi="Times New Roman" w:eastAsia="仿宋_GB2312" w:cs="Times New Roman"/>
                <w:sz w:val="28"/>
                <w:szCs w:val="28"/>
              </w:rPr>
            </w:pPr>
          </w:p>
        </w:tc>
        <w:tc>
          <w:tcPr>
            <w:tcW w:w="1146" w:type="pct"/>
            <w:tcBorders>
              <w:top w:val="nil"/>
              <w:left w:val="single" w:color="000000" w:sz="8" w:space="0"/>
              <w:bottom w:val="single" w:color="000000" w:sz="8" w:space="0"/>
              <w:right w:val="single" w:color="000000" w:sz="8" w:space="0"/>
            </w:tcBorders>
            <w:shd w:val="clear" w:color="auto" w:fill="auto"/>
            <w:vAlign w:val="center"/>
          </w:tcPr>
          <w:p w14:paraId="4F83E08E">
            <w:pPr>
              <w:jc w:val="center"/>
              <w:rPr>
                <w:rFonts w:hint="default" w:ascii="Times New Roman" w:hAnsi="Times New Roman" w:eastAsia="仿宋_GB2312" w:cs="Times New Roman"/>
                <w:sz w:val="28"/>
                <w:szCs w:val="28"/>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14:paraId="114A9090">
            <w:pPr>
              <w:jc w:val="center"/>
              <w:textAlignment w:val="center"/>
              <w:rPr>
                <w:rFonts w:hint="default" w:ascii="Times New Roman" w:hAnsi="Times New Roman" w:eastAsia="仿宋_GB2312" w:cs="Times New Roman"/>
                <w:sz w:val="28"/>
                <w:szCs w:val="28"/>
              </w:rPr>
            </w:pPr>
          </w:p>
        </w:tc>
      </w:tr>
      <w:tr w14:paraId="5EB2B80B">
        <w:tblPrEx>
          <w:tblCellMar>
            <w:top w:w="0" w:type="dxa"/>
            <w:left w:w="108" w:type="dxa"/>
            <w:bottom w:w="0" w:type="dxa"/>
            <w:right w:w="108" w:type="dxa"/>
          </w:tblCellMar>
        </w:tblPrEx>
        <w:trPr>
          <w:trHeight w:val="567" w:hRule="atLeast"/>
        </w:trPr>
        <w:tc>
          <w:tcPr>
            <w:tcW w:w="564" w:type="pct"/>
            <w:tcBorders>
              <w:top w:val="nil"/>
              <w:left w:val="single" w:color="000000" w:sz="8" w:space="0"/>
              <w:bottom w:val="single" w:color="000000" w:sz="8" w:space="0"/>
              <w:right w:val="single" w:color="000000" w:sz="8" w:space="0"/>
            </w:tcBorders>
            <w:shd w:val="clear" w:color="auto" w:fill="auto"/>
            <w:vAlign w:val="center"/>
          </w:tcPr>
          <w:p w14:paraId="1FC4325F">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3</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44CD33C3">
            <w:pPr>
              <w:jc w:val="center"/>
              <w:rPr>
                <w:rFonts w:hint="default" w:ascii="Times New Roman" w:hAnsi="Times New Roman" w:eastAsia="仿宋_GB2312" w:cs="Times New Roman"/>
                <w:sz w:val="28"/>
                <w:szCs w:val="28"/>
              </w:rPr>
            </w:pPr>
          </w:p>
        </w:tc>
        <w:tc>
          <w:tcPr>
            <w:tcW w:w="564" w:type="pct"/>
            <w:tcBorders>
              <w:top w:val="nil"/>
              <w:left w:val="single" w:color="000000" w:sz="8" w:space="0"/>
              <w:bottom w:val="single" w:color="000000" w:sz="8" w:space="0"/>
              <w:right w:val="single" w:color="000000" w:sz="8" w:space="0"/>
            </w:tcBorders>
            <w:shd w:val="clear" w:color="auto" w:fill="auto"/>
            <w:vAlign w:val="center"/>
          </w:tcPr>
          <w:p w14:paraId="0F47A419">
            <w:pPr>
              <w:jc w:val="center"/>
              <w:rPr>
                <w:rFonts w:hint="default" w:ascii="Times New Roman" w:hAnsi="Times New Roman" w:eastAsia="仿宋_GB2312" w:cs="Times New Roman"/>
                <w:sz w:val="28"/>
                <w:szCs w:val="28"/>
              </w:rPr>
            </w:pPr>
          </w:p>
        </w:tc>
        <w:tc>
          <w:tcPr>
            <w:tcW w:w="664" w:type="pct"/>
            <w:tcBorders>
              <w:top w:val="nil"/>
              <w:left w:val="single" w:color="000000" w:sz="8" w:space="0"/>
              <w:bottom w:val="single" w:color="000000" w:sz="8" w:space="0"/>
              <w:right w:val="single" w:color="000000" w:sz="8" w:space="0"/>
            </w:tcBorders>
            <w:shd w:val="clear" w:color="auto" w:fill="auto"/>
            <w:vAlign w:val="center"/>
          </w:tcPr>
          <w:p w14:paraId="4A6F07E8">
            <w:pPr>
              <w:jc w:val="center"/>
              <w:textAlignment w:val="center"/>
              <w:rPr>
                <w:rFonts w:hint="default" w:ascii="Times New Roman" w:hAnsi="Times New Roman" w:eastAsia="仿宋_GB2312" w:cs="Times New Roman"/>
                <w:sz w:val="28"/>
                <w:szCs w:val="28"/>
              </w:rPr>
            </w:pPr>
          </w:p>
        </w:tc>
        <w:tc>
          <w:tcPr>
            <w:tcW w:w="1146" w:type="pct"/>
            <w:tcBorders>
              <w:top w:val="nil"/>
              <w:left w:val="single" w:color="000000" w:sz="8" w:space="0"/>
              <w:bottom w:val="single" w:color="000000" w:sz="8" w:space="0"/>
              <w:right w:val="single" w:color="000000" w:sz="8" w:space="0"/>
            </w:tcBorders>
            <w:shd w:val="clear" w:color="auto" w:fill="auto"/>
            <w:vAlign w:val="center"/>
          </w:tcPr>
          <w:p w14:paraId="208F2B4C">
            <w:pPr>
              <w:jc w:val="center"/>
              <w:rPr>
                <w:rFonts w:hint="default" w:ascii="Times New Roman" w:hAnsi="Times New Roman" w:eastAsia="仿宋_GB2312" w:cs="Times New Roman"/>
                <w:sz w:val="28"/>
                <w:szCs w:val="28"/>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14:paraId="2F7CB82F">
            <w:pPr>
              <w:jc w:val="center"/>
              <w:textAlignment w:val="center"/>
              <w:rPr>
                <w:rFonts w:hint="default" w:ascii="Times New Roman" w:hAnsi="Times New Roman" w:eastAsia="仿宋_GB2312" w:cs="Times New Roman"/>
                <w:sz w:val="28"/>
                <w:szCs w:val="28"/>
              </w:rPr>
            </w:pPr>
          </w:p>
        </w:tc>
      </w:tr>
      <w:tr w14:paraId="26EAFA9A">
        <w:tblPrEx>
          <w:tblCellMar>
            <w:top w:w="0" w:type="dxa"/>
            <w:left w:w="108" w:type="dxa"/>
            <w:bottom w:w="0" w:type="dxa"/>
            <w:right w:w="108" w:type="dxa"/>
          </w:tblCellMar>
        </w:tblPrEx>
        <w:trPr>
          <w:trHeight w:val="567" w:hRule="atLeast"/>
        </w:trPr>
        <w:tc>
          <w:tcPr>
            <w:tcW w:w="564" w:type="pct"/>
            <w:tcBorders>
              <w:top w:val="nil"/>
              <w:left w:val="single" w:color="000000" w:sz="8" w:space="0"/>
              <w:bottom w:val="single" w:color="000000" w:sz="8" w:space="0"/>
              <w:right w:val="single" w:color="000000" w:sz="8" w:space="0"/>
            </w:tcBorders>
            <w:shd w:val="clear" w:color="auto" w:fill="auto"/>
            <w:vAlign w:val="center"/>
          </w:tcPr>
          <w:p w14:paraId="094B5717">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4</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2A58BFB5">
            <w:pPr>
              <w:jc w:val="center"/>
              <w:rPr>
                <w:rFonts w:hint="default" w:ascii="Times New Roman" w:hAnsi="Times New Roman" w:eastAsia="仿宋_GB2312" w:cs="Times New Roman"/>
                <w:sz w:val="28"/>
                <w:szCs w:val="28"/>
              </w:rPr>
            </w:pPr>
          </w:p>
        </w:tc>
        <w:tc>
          <w:tcPr>
            <w:tcW w:w="564" w:type="pct"/>
            <w:tcBorders>
              <w:top w:val="nil"/>
              <w:left w:val="single" w:color="000000" w:sz="8" w:space="0"/>
              <w:bottom w:val="single" w:color="000000" w:sz="8" w:space="0"/>
              <w:right w:val="single" w:color="000000" w:sz="8" w:space="0"/>
            </w:tcBorders>
            <w:shd w:val="clear" w:color="auto" w:fill="auto"/>
            <w:vAlign w:val="center"/>
          </w:tcPr>
          <w:p w14:paraId="29BF5EFE">
            <w:pPr>
              <w:jc w:val="center"/>
              <w:rPr>
                <w:rFonts w:hint="default" w:ascii="Times New Roman" w:hAnsi="Times New Roman" w:eastAsia="仿宋_GB2312" w:cs="Times New Roman"/>
                <w:sz w:val="28"/>
                <w:szCs w:val="28"/>
              </w:rPr>
            </w:pPr>
          </w:p>
        </w:tc>
        <w:tc>
          <w:tcPr>
            <w:tcW w:w="664" w:type="pct"/>
            <w:tcBorders>
              <w:top w:val="nil"/>
              <w:left w:val="single" w:color="000000" w:sz="8" w:space="0"/>
              <w:bottom w:val="single" w:color="000000" w:sz="8" w:space="0"/>
              <w:right w:val="single" w:color="000000" w:sz="8" w:space="0"/>
            </w:tcBorders>
            <w:shd w:val="clear" w:color="auto" w:fill="auto"/>
            <w:vAlign w:val="center"/>
          </w:tcPr>
          <w:p w14:paraId="2DAC00C1">
            <w:pPr>
              <w:jc w:val="center"/>
              <w:textAlignment w:val="center"/>
              <w:rPr>
                <w:rFonts w:hint="default" w:ascii="Times New Roman" w:hAnsi="Times New Roman" w:eastAsia="仿宋_GB2312" w:cs="Times New Roman"/>
                <w:sz w:val="28"/>
                <w:szCs w:val="28"/>
                <w:lang w:val="en-US" w:eastAsia="zh-CN"/>
              </w:rPr>
            </w:pPr>
          </w:p>
        </w:tc>
        <w:tc>
          <w:tcPr>
            <w:tcW w:w="1146" w:type="pct"/>
            <w:tcBorders>
              <w:top w:val="nil"/>
              <w:left w:val="single" w:color="000000" w:sz="8" w:space="0"/>
              <w:bottom w:val="single" w:color="000000" w:sz="8" w:space="0"/>
              <w:right w:val="single" w:color="000000" w:sz="8" w:space="0"/>
            </w:tcBorders>
            <w:shd w:val="clear" w:color="auto" w:fill="auto"/>
            <w:vAlign w:val="center"/>
          </w:tcPr>
          <w:p w14:paraId="3AA5B4B8">
            <w:pPr>
              <w:jc w:val="center"/>
              <w:rPr>
                <w:rFonts w:hint="default" w:ascii="Times New Roman" w:hAnsi="Times New Roman" w:eastAsia="仿宋_GB2312" w:cs="Times New Roman"/>
                <w:sz w:val="28"/>
                <w:szCs w:val="28"/>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14:paraId="0212D110">
            <w:pPr>
              <w:jc w:val="center"/>
              <w:rPr>
                <w:rFonts w:hint="default" w:ascii="Times New Roman" w:hAnsi="Times New Roman" w:eastAsia="仿宋_GB2312" w:cs="Times New Roman"/>
                <w:sz w:val="28"/>
                <w:szCs w:val="28"/>
              </w:rPr>
            </w:pPr>
          </w:p>
        </w:tc>
      </w:tr>
      <w:tr w14:paraId="263D63C0">
        <w:tblPrEx>
          <w:tblCellMar>
            <w:top w:w="0" w:type="dxa"/>
            <w:left w:w="108" w:type="dxa"/>
            <w:bottom w:w="0" w:type="dxa"/>
            <w:right w:w="108" w:type="dxa"/>
          </w:tblCellMar>
        </w:tblPrEx>
        <w:trPr>
          <w:trHeight w:val="567" w:hRule="atLeast"/>
        </w:trPr>
        <w:tc>
          <w:tcPr>
            <w:tcW w:w="564" w:type="pct"/>
            <w:tcBorders>
              <w:top w:val="nil"/>
              <w:left w:val="single" w:color="000000" w:sz="8" w:space="0"/>
              <w:bottom w:val="single" w:color="000000" w:sz="8" w:space="0"/>
              <w:right w:val="single" w:color="000000" w:sz="8" w:space="0"/>
            </w:tcBorders>
            <w:shd w:val="clear" w:color="auto" w:fill="auto"/>
            <w:vAlign w:val="center"/>
          </w:tcPr>
          <w:p w14:paraId="1F9CAABC">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5</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584EAF09">
            <w:pPr>
              <w:jc w:val="center"/>
              <w:rPr>
                <w:rFonts w:hint="default" w:ascii="Times New Roman" w:hAnsi="Times New Roman" w:eastAsia="仿宋_GB2312" w:cs="Times New Roman"/>
                <w:sz w:val="28"/>
                <w:szCs w:val="28"/>
              </w:rPr>
            </w:pPr>
          </w:p>
        </w:tc>
        <w:tc>
          <w:tcPr>
            <w:tcW w:w="564" w:type="pct"/>
            <w:tcBorders>
              <w:top w:val="nil"/>
              <w:left w:val="single" w:color="000000" w:sz="8" w:space="0"/>
              <w:bottom w:val="single" w:color="000000" w:sz="8" w:space="0"/>
              <w:right w:val="single" w:color="000000" w:sz="8" w:space="0"/>
            </w:tcBorders>
            <w:shd w:val="clear" w:color="auto" w:fill="auto"/>
            <w:vAlign w:val="center"/>
          </w:tcPr>
          <w:p w14:paraId="5D9DC3B6">
            <w:pPr>
              <w:jc w:val="center"/>
              <w:rPr>
                <w:rFonts w:hint="default" w:ascii="Times New Roman" w:hAnsi="Times New Roman" w:eastAsia="仿宋_GB2312" w:cs="Times New Roman"/>
                <w:sz w:val="28"/>
                <w:szCs w:val="28"/>
              </w:rPr>
            </w:pPr>
          </w:p>
        </w:tc>
        <w:tc>
          <w:tcPr>
            <w:tcW w:w="664" w:type="pct"/>
            <w:tcBorders>
              <w:top w:val="nil"/>
              <w:left w:val="single" w:color="000000" w:sz="8" w:space="0"/>
              <w:bottom w:val="single" w:color="000000" w:sz="8" w:space="0"/>
              <w:right w:val="single" w:color="000000" w:sz="8" w:space="0"/>
            </w:tcBorders>
            <w:shd w:val="clear" w:color="auto" w:fill="auto"/>
            <w:vAlign w:val="center"/>
          </w:tcPr>
          <w:p w14:paraId="0869F5FC">
            <w:pPr>
              <w:jc w:val="center"/>
              <w:rPr>
                <w:rFonts w:hint="default" w:ascii="Times New Roman" w:hAnsi="Times New Roman" w:eastAsia="仿宋_GB2312" w:cs="Times New Roman"/>
                <w:sz w:val="28"/>
                <w:szCs w:val="28"/>
                <w:lang w:val="en-US" w:eastAsia="zh-CN"/>
              </w:rPr>
            </w:pPr>
          </w:p>
        </w:tc>
        <w:tc>
          <w:tcPr>
            <w:tcW w:w="1146" w:type="pct"/>
            <w:tcBorders>
              <w:top w:val="nil"/>
              <w:left w:val="single" w:color="000000" w:sz="8" w:space="0"/>
              <w:bottom w:val="single" w:color="000000" w:sz="8" w:space="0"/>
              <w:right w:val="single" w:color="000000" w:sz="8" w:space="0"/>
            </w:tcBorders>
            <w:shd w:val="clear" w:color="auto" w:fill="auto"/>
            <w:vAlign w:val="center"/>
          </w:tcPr>
          <w:p w14:paraId="640E885B">
            <w:pPr>
              <w:jc w:val="center"/>
              <w:rPr>
                <w:rFonts w:hint="default" w:ascii="Times New Roman" w:hAnsi="Times New Roman" w:eastAsia="仿宋_GB2312" w:cs="Times New Roman"/>
                <w:sz w:val="28"/>
                <w:szCs w:val="28"/>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14:paraId="1C91F3A9">
            <w:pPr>
              <w:jc w:val="center"/>
              <w:rPr>
                <w:rFonts w:hint="default" w:ascii="Times New Roman" w:hAnsi="Times New Roman" w:eastAsia="仿宋_GB2312" w:cs="Times New Roman"/>
                <w:sz w:val="28"/>
                <w:szCs w:val="28"/>
              </w:rPr>
            </w:pPr>
          </w:p>
        </w:tc>
      </w:tr>
    </w:tbl>
    <w:p w14:paraId="2E78CBCF">
      <w:pPr>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27E152-FB07-493D-8A15-0DFEC33A1D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C485BB3-5654-4854-A44C-2FF4F4275C51}"/>
  </w:font>
  <w:font w:name="方正仿宋_GB2312">
    <w:panose1 w:val="02000000000000000000"/>
    <w:charset w:val="86"/>
    <w:family w:val="auto"/>
    <w:pitch w:val="default"/>
    <w:sig w:usb0="A00002BF" w:usb1="184F6CFA" w:usb2="00000012" w:usb3="00000000" w:csb0="00040001" w:csb1="00000000"/>
    <w:embedRegular r:id="rId3" w:fontKey="{774EE246-0AB6-4CC6-88AC-570E3E86646B}"/>
  </w:font>
  <w:font w:name="仿宋">
    <w:panose1 w:val="02010609060101010101"/>
    <w:charset w:val="86"/>
    <w:family w:val="auto"/>
    <w:pitch w:val="default"/>
    <w:sig w:usb0="800002BF" w:usb1="38CF7CFA" w:usb2="00000016" w:usb3="00000000" w:csb0="00040001" w:csb1="00000000"/>
    <w:embedRegular r:id="rId4" w:fontKey="{439BA828-3950-4B2C-9126-57C14D1C1EF7}"/>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07B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6A33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6A33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C78DF"/>
    <w:rsid w:val="01933707"/>
    <w:rsid w:val="01FD378A"/>
    <w:rsid w:val="023B7423"/>
    <w:rsid w:val="02E60534"/>
    <w:rsid w:val="03305FFE"/>
    <w:rsid w:val="03F02480"/>
    <w:rsid w:val="043A5387"/>
    <w:rsid w:val="045D3E37"/>
    <w:rsid w:val="0849203C"/>
    <w:rsid w:val="0A530F50"/>
    <w:rsid w:val="0BB670AB"/>
    <w:rsid w:val="0D5154EF"/>
    <w:rsid w:val="0F5C4419"/>
    <w:rsid w:val="0F8B2F3A"/>
    <w:rsid w:val="10120F66"/>
    <w:rsid w:val="114C78DF"/>
    <w:rsid w:val="128F2D41"/>
    <w:rsid w:val="14101C60"/>
    <w:rsid w:val="15B221E5"/>
    <w:rsid w:val="161C0D90"/>
    <w:rsid w:val="16EE36AF"/>
    <w:rsid w:val="172D5D84"/>
    <w:rsid w:val="18932754"/>
    <w:rsid w:val="196F11D7"/>
    <w:rsid w:val="1ADC0AEE"/>
    <w:rsid w:val="1B991A02"/>
    <w:rsid w:val="1DB16262"/>
    <w:rsid w:val="1DD61BDC"/>
    <w:rsid w:val="1DEF0B38"/>
    <w:rsid w:val="1E5310C7"/>
    <w:rsid w:val="1F28346B"/>
    <w:rsid w:val="1FEF6BCD"/>
    <w:rsid w:val="20AF45AF"/>
    <w:rsid w:val="20B362E6"/>
    <w:rsid w:val="21A33850"/>
    <w:rsid w:val="22525B39"/>
    <w:rsid w:val="2303707E"/>
    <w:rsid w:val="239A4180"/>
    <w:rsid w:val="27E41E47"/>
    <w:rsid w:val="28C36E49"/>
    <w:rsid w:val="2959155B"/>
    <w:rsid w:val="2AAF1D7B"/>
    <w:rsid w:val="2B0D0850"/>
    <w:rsid w:val="2BC7049D"/>
    <w:rsid w:val="2CEA709A"/>
    <w:rsid w:val="2DEA30CA"/>
    <w:rsid w:val="2FE36023"/>
    <w:rsid w:val="31466869"/>
    <w:rsid w:val="3178194A"/>
    <w:rsid w:val="3202689B"/>
    <w:rsid w:val="321D581C"/>
    <w:rsid w:val="32BD2B5B"/>
    <w:rsid w:val="32DA2962"/>
    <w:rsid w:val="339A4C4A"/>
    <w:rsid w:val="33BD1B07"/>
    <w:rsid w:val="34761214"/>
    <w:rsid w:val="375241BA"/>
    <w:rsid w:val="38194CD8"/>
    <w:rsid w:val="38E30E42"/>
    <w:rsid w:val="39F61F6A"/>
    <w:rsid w:val="3A2B484E"/>
    <w:rsid w:val="3A540249"/>
    <w:rsid w:val="3BD827B4"/>
    <w:rsid w:val="3C1D466B"/>
    <w:rsid w:val="3D3103CE"/>
    <w:rsid w:val="3E76032C"/>
    <w:rsid w:val="3E772758"/>
    <w:rsid w:val="3F6D0A65"/>
    <w:rsid w:val="409D1F9F"/>
    <w:rsid w:val="41630D72"/>
    <w:rsid w:val="42022339"/>
    <w:rsid w:val="42B37AD7"/>
    <w:rsid w:val="43F969D5"/>
    <w:rsid w:val="441B5933"/>
    <w:rsid w:val="46601D24"/>
    <w:rsid w:val="46934878"/>
    <w:rsid w:val="477249EF"/>
    <w:rsid w:val="49061C42"/>
    <w:rsid w:val="4B9A66C0"/>
    <w:rsid w:val="4F7A5C04"/>
    <w:rsid w:val="4FE43A43"/>
    <w:rsid w:val="517174DB"/>
    <w:rsid w:val="528B1ED6"/>
    <w:rsid w:val="53065A01"/>
    <w:rsid w:val="544762D1"/>
    <w:rsid w:val="547521BF"/>
    <w:rsid w:val="549179B1"/>
    <w:rsid w:val="56FA762A"/>
    <w:rsid w:val="57A63703"/>
    <w:rsid w:val="59876F82"/>
    <w:rsid w:val="59F55A72"/>
    <w:rsid w:val="5BDE22F1"/>
    <w:rsid w:val="5EAE58CA"/>
    <w:rsid w:val="60936B26"/>
    <w:rsid w:val="60D90537"/>
    <w:rsid w:val="61E17D65"/>
    <w:rsid w:val="62B62F9F"/>
    <w:rsid w:val="63A252D2"/>
    <w:rsid w:val="64512725"/>
    <w:rsid w:val="64A850EA"/>
    <w:rsid w:val="67AC4971"/>
    <w:rsid w:val="67E36A3A"/>
    <w:rsid w:val="67EC2D8A"/>
    <w:rsid w:val="67EC2FBF"/>
    <w:rsid w:val="692E34FC"/>
    <w:rsid w:val="6948690F"/>
    <w:rsid w:val="69F60125"/>
    <w:rsid w:val="6C53360D"/>
    <w:rsid w:val="6D044C49"/>
    <w:rsid w:val="6DE07122"/>
    <w:rsid w:val="6DF91A27"/>
    <w:rsid w:val="6E535B46"/>
    <w:rsid w:val="6FEC0000"/>
    <w:rsid w:val="706A7177"/>
    <w:rsid w:val="70B1375E"/>
    <w:rsid w:val="724F4877"/>
    <w:rsid w:val="72987FCC"/>
    <w:rsid w:val="72E66F89"/>
    <w:rsid w:val="75932CCC"/>
    <w:rsid w:val="75CF4420"/>
    <w:rsid w:val="77147E3D"/>
    <w:rsid w:val="794E3DE7"/>
    <w:rsid w:val="79CC49FF"/>
    <w:rsid w:val="7AA027D1"/>
    <w:rsid w:val="7B130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rFonts w:eastAsia="仿宋_GB2312"/>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default" w:ascii="仿宋_GB2312" w:eastAsia="仿宋_GB2312" w:cs="仿宋_GB2312"/>
      <w:b/>
      <w:bCs/>
      <w:color w:val="000000"/>
      <w:sz w:val="28"/>
      <w:szCs w:val="28"/>
      <w:u w:val="none"/>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56c891f2-fe6c-491d-861e-633423986e6e</errorID>
      <errorWord>受</errorWord>
      <group>L1_Word</group>
      <groupName>字词问题</groupName>
      <ability>L2_Typo</ability>
      <abilityName>字词错误</abilityName>
      <candidateList>
        <item>受到</item>
      </candidateList>
      <explain/>
      <paraID>487DC114</paraID>
      <start>49</start>
      <end>50</end>
      <status>unmodified</status>
      <modifiedWord/>
      <trackRevisions>false</trackRevisions>
    </reviewItem>
    <reviewItem>
      <errorID>52905ce3-9d8a-47c5-a6f0-3b585eda3f19</errorID>
      <errorWord>、就</errorWord>
      <group>L1_Punc</group>
      <groupName>标点问题</groupName>
      <ability>L2_Punc</ability>
      <abilityName>标点符号检查</abilityName>
      <candidateList>
        <item>，就</item>
      </candidateList>
      <explain>连接词前后不宜使用顿号，建议使用逗号。</explain>
      <paraID>5A5F9BCA</paraID>
      <start>8</start>
      <end>10</end>
      <status>unmodified</status>
      <modifiedWord/>
      <trackRevisions>false</trackRevisions>
    </reviewItem>
    <reviewItem>
      <errorID>d43f39ea-b890-4ee9-acd7-370f8511f7f7</errorID>
      <errorWord>做</errorWord>
      <group>L1_Word</group>
      <groupName>字词问题</groupName>
      <ability>L2_Typo</ability>
      <abilityName>字词错误</abilityName>
      <candidateList>
        <item>作</item>
      </candidateList>
      <explain>存在发音相同字词的误用。</explain>
      <paraID> 4A55D13</paraID>
      <start>78</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76c74-3c6c-4d1d-a080-d95e5316817e}">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1782</Words>
  <Characters>1934</Characters>
  <Lines>0</Lines>
  <Paragraphs>0</Paragraphs>
  <TotalTime>161</TotalTime>
  <ScaleCrop>false</ScaleCrop>
  <LinksUpToDate>false</LinksUpToDate>
  <CharactersWithSpaces>1989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2025-01-07T01:00:00Z</dcterms:created>
  <dc:creator>阿大i</dc:creator>
  <cp:lastModifiedBy>林宇</cp:lastModifiedBy>
  <cp:lastPrinted>2025-02-28T08:54:00Z</cp:lastPrinted>
  <dcterms:modified xsi:type="dcterms:W3CDTF">2026-03-24T03:04:00Z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D541D61ADA25445AADE511B3C84F5296_11</vt:lpwstr>
  </property>
  <property fmtid="{D5CDD505-2E9C-101B-9397-08002B2CF9AE}" pid="4" name="KSOTemplateDocerSaveRecord">
    <vt:lpwstr>eyJoZGlkIjoiZmEzMTFlOWVhOWY4ZTQ5ZGIwMWY5MzY5ZGRlMWMyNGUiLCJ1c2VySWQiOiIxNzA4NTAwMTg1In0=</vt:lpwstr>
  </property>
</Properties>
</file>