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7F782">
      <w:pPr>
        <w:spacing w:line="360" w:lineRule="auto"/>
        <w:jc w:val="center"/>
        <w:rPr>
          <w:rFonts w:hint="default" w:ascii="Times New Roman" w:hAnsi="Times New Roman" w:eastAsia="黑体" w:cs="Times New Roman"/>
          <w:snapToGrid/>
          <w:kern w:val="2"/>
          <w:sz w:val="32"/>
          <w:szCs w:val="32"/>
        </w:rPr>
      </w:pPr>
      <w:r>
        <w:rPr>
          <w:rFonts w:hint="default" w:ascii="Times New Roman" w:hAnsi="Times New Roman" w:eastAsia="黑体" w:cs="Times New Roman"/>
          <w:snapToGrid/>
          <w:kern w:val="2"/>
          <w:sz w:val="32"/>
          <w:szCs w:val="32"/>
        </w:rPr>
        <w:t>南通大学</w:t>
      </w:r>
      <w:r>
        <w:rPr>
          <w:rFonts w:hint="default" w:ascii="Times New Roman" w:hAnsi="Times New Roman" w:eastAsia="黑体" w:cs="Times New Roman"/>
          <w:snapToGrid/>
          <w:kern w:val="2"/>
          <w:sz w:val="32"/>
          <w:szCs w:val="32"/>
          <w:lang w:val="en-US" w:eastAsia="zh-CN"/>
        </w:rPr>
        <w:t>体育科学</w:t>
      </w:r>
      <w:r>
        <w:rPr>
          <w:rFonts w:hint="default" w:ascii="Times New Roman" w:hAnsi="Times New Roman" w:eastAsia="黑体" w:cs="Times New Roman"/>
          <w:snapToGrid/>
          <w:kern w:val="2"/>
          <w:sz w:val="32"/>
          <w:szCs w:val="32"/>
        </w:rPr>
        <w:t>学院</w:t>
      </w:r>
    </w:p>
    <w:p w14:paraId="60375435">
      <w:pPr>
        <w:spacing w:line="360" w:lineRule="auto"/>
        <w:jc w:val="center"/>
        <w:rPr>
          <w:rFonts w:hint="eastAsia" w:ascii="Times New Roman" w:hAnsi="Times New Roman" w:eastAsia="黑体" w:cs="Times New Roman"/>
          <w:b/>
          <w:sz w:val="22"/>
          <w:szCs w:val="15"/>
          <w:lang w:val="en-US" w:eastAsia="zh-CN"/>
        </w:rPr>
      </w:pPr>
      <w:r>
        <w:rPr>
          <w:rFonts w:hint="default" w:ascii="Times New Roman" w:hAnsi="Times New Roman" w:eastAsia="黑体" w:cs="Times New Roman"/>
          <w:snapToGrid/>
          <w:kern w:val="2"/>
          <w:sz w:val="28"/>
          <w:szCs w:val="28"/>
        </w:rPr>
        <w:t>202</w:t>
      </w:r>
      <w:r>
        <w:rPr>
          <w:rFonts w:hint="eastAsia" w:eastAsia="黑体" w:cs="Times New Roman"/>
          <w:snapToGrid/>
          <w:kern w:val="2"/>
          <w:sz w:val="28"/>
          <w:szCs w:val="28"/>
          <w:lang w:val="en-US" w:eastAsia="zh-CN"/>
        </w:rPr>
        <w:t>5</w:t>
      </w:r>
      <w:r>
        <w:rPr>
          <w:rFonts w:hint="default" w:ascii="Times New Roman" w:hAnsi="Times New Roman" w:eastAsia="黑体" w:cs="Times New Roman"/>
          <w:snapToGrid/>
          <w:kern w:val="2"/>
          <w:sz w:val="28"/>
          <w:szCs w:val="28"/>
        </w:rPr>
        <w:t>-202</w:t>
      </w:r>
      <w:r>
        <w:rPr>
          <w:rFonts w:hint="eastAsia" w:eastAsia="黑体" w:cs="Times New Roman"/>
          <w:snapToGrid/>
          <w:kern w:val="2"/>
          <w:sz w:val="28"/>
          <w:szCs w:val="28"/>
          <w:lang w:val="en-US" w:eastAsia="zh-CN"/>
        </w:rPr>
        <w:t>6</w:t>
      </w:r>
      <w:r>
        <w:rPr>
          <w:rFonts w:hint="default" w:ascii="Times New Roman" w:hAnsi="Times New Roman" w:eastAsia="黑体" w:cs="Times New Roman"/>
          <w:snapToGrid/>
          <w:kern w:val="2"/>
          <w:sz w:val="28"/>
          <w:szCs w:val="28"/>
        </w:rPr>
        <w:t>学年学生素质综合测评细则</w:t>
      </w:r>
      <w:r>
        <w:rPr>
          <w:rFonts w:hint="eastAsia" w:eastAsia="黑体" w:cs="Times New Roman"/>
          <w:snapToGrid/>
          <w:kern w:val="2"/>
          <w:sz w:val="28"/>
          <w:szCs w:val="28"/>
          <w:lang w:eastAsia="zh-CN"/>
        </w:rPr>
        <w:t>（</w:t>
      </w:r>
      <w:r>
        <w:rPr>
          <w:rFonts w:hint="eastAsia" w:eastAsia="黑体" w:cs="Times New Roman"/>
          <w:snapToGrid/>
          <w:kern w:val="2"/>
          <w:sz w:val="28"/>
          <w:szCs w:val="28"/>
          <w:lang w:val="en-US" w:eastAsia="zh-CN"/>
        </w:rPr>
        <w:t>2023级）</w:t>
      </w:r>
    </w:p>
    <w:p w14:paraId="60CE9941">
      <w:pPr>
        <w:keepNext w:val="0"/>
        <w:keepLines w:val="0"/>
        <w:pageBreakBefore w:val="0"/>
        <w:widowControl w:val="0"/>
        <w:kinsoku/>
        <w:wordWrap/>
        <w:overflowPunct/>
        <w:topLinePunct w:val="0"/>
        <w:autoSpaceDE/>
        <w:autoSpaceDN/>
        <w:bidi w:val="0"/>
        <w:adjustRightInd/>
        <w:snapToGrid/>
        <w:spacing w:line="420" w:lineRule="exact"/>
        <w:ind w:firstLine="522"/>
        <w:textAlignment w:val="auto"/>
        <w:rPr>
          <w:rFonts w:hint="default" w:ascii="Times New Roman" w:hAnsi="Times New Roman" w:eastAsia="仿宋" w:cs="Times New Roman"/>
          <w:color w:val="auto"/>
          <w:sz w:val="24"/>
          <w:lang w:eastAsia="zh-CN"/>
        </w:rPr>
      </w:pPr>
      <w:r>
        <w:rPr>
          <w:rFonts w:hint="default" w:ascii="Times New Roman" w:hAnsi="Times New Roman" w:eastAsia="方正仿宋_GB2312" w:cs="Times New Roman"/>
          <w:color w:val="auto"/>
          <w:sz w:val="28"/>
          <w:szCs w:val="21"/>
        </w:rPr>
        <w:t>为全面贯彻党的教育方针，促进学生综合素质全面提高，加强对学生的科学管理和评价，培养德、智、体等全面发展的</w:t>
      </w:r>
      <w:r>
        <w:rPr>
          <w:rFonts w:hint="eastAsia" w:eastAsia="方正仿宋_GB2312" w:cs="Times New Roman"/>
          <w:color w:val="auto"/>
          <w:sz w:val="28"/>
          <w:szCs w:val="21"/>
          <w:lang w:eastAsia="zh-CN"/>
        </w:rPr>
        <w:t>社会主义建设者和接班人</w:t>
      </w:r>
      <w:r>
        <w:rPr>
          <w:rFonts w:hint="default" w:ascii="Times New Roman" w:hAnsi="Times New Roman" w:eastAsia="方正仿宋_GB2312" w:cs="Times New Roman"/>
          <w:color w:val="auto"/>
          <w:sz w:val="28"/>
          <w:szCs w:val="21"/>
        </w:rPr>
        <w:t>，按照《南通大学学生素质综合测评办法》的精神，结合我院实际，成立综合测评小组并特制定本办法</w:t>
      </w:r>
      <w:r>
        <w:rPr>
          <w:rFonts w:hint="default" w:ascii="Times New Roman" w:hAnsi="Times New Roman" w:eastAsia="方正仿宋_GB2312" w:cs="Times New Roman"/>
          <w:color w:val="auto"/>
          <w:sz w:val="28"/>
          <w:szCs w:val="21"/>
          <w:lang w:eastAsia="zh-CN"/>
        </w:rPr>
        <w:t>。</w:t>
      </w:r>
    </w:p>
    <w:p w14:paraId="708F9FD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lang w:val="en-US" w:eastAsia="zh-CN"/>
        </w:rPr>
      </w:pPr>
    </w:p>
    <w:p w14:paraId="6A01297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rPr>
      </w:pPr>
      <w:r>
        <w:rPr>
          <w:rFonts w:hint="default" w:ascii="Times New Roman" w:hAnsi="Times New Roman" w:eastAsia="黑体" w:cs="Times New Roman"/>
          <w:b/>
          <w:color w:val="auto"/>
          <w:sz w:val="28"/>
          <w:szCs w:val="21"/>
          <w:lang w:val="en-US" w:eastAsia="zh-CN"/>
        </w:rPr>
        <w:t>一、</w:t>
      </w:r>
      <w:r>
        <w:rPr>
          <w:rFonts w:hint="default" w:ascii="Times New Roman" w:hAnsi="Times New Roman" w:eastAsia="黑体" w:cs="Times New Roman"/>
          <w:b/>
          <w:color w:val="auto"/>
          <w:sz w:val="28"/>
          <w:szCs w:val="21"/>
        </w:rPr>
        <w:t>总则</w:t>
      </w:r>
    </w:p>
    <w:p w14:paraId="49A1D690">
      <w:pPr>
        <w:keepNext w:val="0"/>
        <w:keepLines w:val="0"/>
        <w:pageBreakBefore w:val="0"/>
        <w:widowControl w:val="0"/>
        <w:kinsoku/>
        <w:wordWrap/>
        <w:overflowPunct/>
        <w:topLinePunct w:val="0"/>
        <w:autoSpaceDE/>
        <w:autoSpaceDN/>
        <w:bidi w:val="0"/>
        <w:adjustRightInd/>
        <w:snapToGrid/>
        <w:spacing w:line="420" w:lineRule="exact"/>
        <w:ind w:firstLine="522"/>
        <w:textAlignment w:val="auto"/>
        <w:rPr>
          <w:rFonts w:hint="default" w:ascii="Times New Roman" w:hAnsi="Times New Roman" w:eastAsia="方正仿宋_GB2312" w:cs="Times New Roman"/>
          <w:color w:val="auto"/>
          <w:sz w:val="28"/>
          <w:szCs w:val="21"/>
        </w:rPr>
      </w:pPr>
      <w:r>
        <w:rPr>
          <w:rFonts w:hint="default" w:ascii="Times New Roman" w:hAnsi="Times New Roman" w:eastAsia="方正仿宋_GB2312" w:cs="Times New Roman"/>
          <w:color w:val="auto"/>
          <w:sz w:val="28"/>
          <w:szCs w:val="21"/>
        </w:rPr>
        <w:t>本细则</w:t>
      </w:r>
      <w:r>
        <w:rPr>
          <w:rFonts w:hint="eastAsia" w:eastAsia="方正仿宋_GB2312" w:cs="Times New Roman"/>
          <w:color w:val="auto"/>
          <w:sz w:val="28"/>
          <w:szCs w:val="21"/>
          <w:lang w:eastAsia="zh-CN"/>
        </w:rPr>
        <w:t>仅</w:t>
      </w:r>
      <w:r>
        <w:rPr>
          <w:rFonts w:hint="default" w:ascii="Times New Roman" w:hAnsi="Times New Roman" w:eastAsia="方正仿宋_GB2312" w:cs="Times New Roman"/>
          <w:color w:val="auto"/>
          <w:sz w:val="28"/>
          <w:szCs w:val="21"/>
        </w:rPr>
        <w:t>在《南通大学学生素质综合测评办法》的基础上作出进一步的补充，故本细则中不</w:t>
      </w:r>
      <w:r>
        <w:rPr>
          <w:rFonts w:hint="default" w:ascii="Times New Roman" w:hAnsi="Times New Roman" w:eastAsia="方正仿宋_GB2312" w:cs="Times New Roman"/>
          <w:color w:val="auto"/>
          <w:sz w:val="28"/>
          <w:szCs w:val="21"/>
          <w:lang w:eastAsia="zh-CN"/>
        </w:rPr>
        <w:t>作交代</w:t>
      </w:r>
      <w:r>
        <w:rPr>
          <w:rFonts w:hint="default" w:ascii="Times New Roman" w:hAnsi="Times New Roman" w:eastAsia="方正仿宋_GB2312" w:cs="Times New Roman"/>
          <w:color w:val="auto"/>
          <w:sz w:val="28"/>
          <w:szCs w:val="21"/>
        </w:rPr>
        <w:t>之处，仍依照《南通大学学生素质综合测评办法》执行。</w:t>
      </w:r>
    </w:p>
    <w:tbl>
      <w:tblPr>
        <w:tblStyle w:val="5"/>
        <w:tblpPr w:leftFromText="180" w:rightFromText="180" w:vertAnchor="text" w:horzAnchor="page" w:tblpX="1801" w:tblpY="33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048"/>
        <w:gridCol w:w="1052"/>
        <w:gridCol w:w="1052"/>
        <w:gridCol w:w="1052"/>
        <w:gridCol w:w="1053"/>
        <w:gridCol w:w="1052"/>
        <w:gridCol w:w="1075"/>
      </w:tblGrid>
      <w:tr w14:paraId="36C8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8"/>
            <w:noWrap w:val="0"/>
            <w:vAlign w:val="center"/>
          </w:tcPr>
          <w:p w14:paraId="68706B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rPr>
              <w:t>学生素质综合测评分=德育分×1</w:t>
            </w:r>
            <w:r>
              <w:rPr>
                <w:rFonts w:hint="default" w:ascii="Times New Roman" w:hAnsi="Times New Roman" w:eastAsia="方正仿宋_GB2312" w:cs="Times New Roman"/>
                <w:color w:val="auto"/>
                <w:sz w:val="24"/>
                <w:szCs w:val="22"/>
                <w:lang w:val="en-US" w:eastAsia="zh-CN"/>
              </w:rPr>
              <w:t>5</w:t>
            </w:r>
            <w:r>
              <w:rPr>
                <w:rFonts w:hint="default" w:ascii="Times New Roman" w:hAnsi="Times New Roman" w:eastAsia="方正仿宋_GB2312" w:cs="Times New Roman"/>
                <w:color w:val="auto"/>
                <w:sz w:val="24"/>
                <w:szCs w:val="22"/>
              </w:rPr>
              <w:t>%+智育分×75%+体育分×</w:t>
            </w:r>
            <w:r>
              <w:rPr>
                <w:rFonts w:hint="default" w:ascii="Times New Roman" w:hAnsi="Times New Roman" w:eastAsia="方正仿宋_GB2312" w:cs="Times New Roman"/>
                <w:color w:val="auto"/>
                <w:sz w:val="24"/>
                <w:szCs w:val="22"/>
                <w:lang w:val="en-US" w:eastAsia="zh-CN"/>
              </w:rPr>
              <w:t>10</w:t>
            </w:r>
            <w:r>
              <w:rPr>
                <w:rFonts w:hint="default" w:ascii="Times New Roman" w:hAnsi="Times New Roman" w:eastAsia="方正仿宋_GB2312" w:cs="Times New Roman"/>
                <w:color w:val="auto"/>
                <w:sz w:val="24"/>
                <w:szCs w:val="22"/>
              </w:rPr>
              <w:t>%</w:t>
            </w:r>
          </w:p>
        </w:tc>
      </w:tr>
      <w:tr w14:paraId="768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pct"/>
            <w:noWrap w:val="0"/>
            <w:vAlign w:val="center"/>
          </w:tcPr>
          <w:p w14:paraId="1AE3537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测评</w:t>
            </w:r>
          </w:p>
          <w:p w14:paraId="1E78C9E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项目</w:t>
            </w:r>
          </w:p>
        </w:tc>
        <w:tc>
          <w:tcPr>
            <w:tcW w:w="3084" w:type="pct"/>
            <w:gridSpan w:val="5"/>
            <w:noWrap w:val="0"/>
            <w:vAlign w:val="center"/>
          </w:tcPr>
          <w:p w14:paraId="7160B1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德育</w:t>
            </w:r>
          </w:p>
        </w:tc>
        <w:tc>
          <w:tcPr>
            <w:tcW w:w="617" w:type="pct"/>
            <w:shd w:val="clear" w:color="auto" w:fill="auto"/>
            <w:noWrap w:val="0"/>
            <w:vAlign w:val="center"/>
          </w:tcPr>
          <w:p w14:paraId="326BD91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kern w:val="2"/>
                <w:sz w:val="24"/>
                <w:szCs w:val="22"/>
                <w:lang w:val="en-US" w:eastAsia="zh-CN" w:bidi="ar-SA"/>
              </w:rPr>
            </w:pPr>
            <w:r>
              <w:rPr>
                <w:rFonts w:hint="default" w:ascii="Times New Roman" w:hAnsi="Times New Roman" w:eastAsia="方正仿宋_GB2312" w:cs="Times New Roman"/>
                <w:color w:val="auto"/>
                <w:sz w:val="24"/>
                <w:szCs w:val="22"/>
              </w:rPr>
              <w:t>智育</w:t>
            </w:r>
          </w:p>
        </w:tc>
        <w:tc>
          <w:tcPr>
            <w:tcW w:w="630" w:type="pct"/>
            <w:noWrap w:val="0"/>
            <w:vAlign w:val="center"/>
          </w:tcPr>
          <w:p w14:paraId="6F1EE51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rPr>
              <w:t>体育</w:t>
            </w:r>
          </w:p>
        </w:tc>
      </w:tr>
      <w:tr w14:paraId="03AA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pct"/>
            <w:noWrap w:val="0"/>
            <w:vAlign w:val="center"/>
          </w:tcPr>
          <w:p w14:paraId="52AB54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测评</w:t>
            </w:r>
          </w:p>
          <w:p w14:paraId="42C313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内容</w:t>
            </w:r>
          </w:p>
        </w:tc>
        <w:tc>
          <w:tcPr>
            <w:tcW w:w="615" w:type="pct"/>
            <w:noWrap w:val="0"/>
            <w:vAlign w:val="center"/>
          </w:tcPr>
          <w:p w14:paraId="23FACB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政治</w:t>
            </w:r>
          </w:p>
          <w:p w14:paraId="15C40FE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表现</w:t>
            </w:r>
          </w:p>
        </w:tc>
        <w:tc>
          <w:tcPr>
            <w:tcW w:w="617" w:type="pct"/>
            <w:noWrap w:val="0"/>
            <w:vAlign w:val="center"/>
          </w:tcPr>
          <w:p w14:paraId="5748379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道德</w:t>
            </w:r>
          </w:p>
          <w:p w14:paraId="74953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修养</w:t>
            </w:r>
          </w:p>
        </w:tc>
        <w:tc>
          <w:tcPr>
            <w:tcW w:w="617" w:type="pct"/>
            <w:noWrap w:val="0"/>
            <w:vAlign w:val="center"/>
          </w:tcPr>
          <w:p w14:paraId="00EB4BA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学习</w:t>
            </w:r>
          </w:p>
          <w:p w14:paraId="4206D84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态度</w:t>
            </w:r>
          </w:p>
        </w:tc>
        <w:tc>
          <w:tcPr>
            <w:tcW w:w="617" w:type="pct"/>
            <w:noWrap w:val="0"/>
            <w:vAlign w:val="center"/>
          </w:tcPr>
          <w:p w14:paraId="48D0E5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lang w:val="en-US" w:eastAsia="zh-CN"/>
              </w:rPr>
              <w:t>卫生</w:t>
            </w:r>
          </w:p>
          <w:p w14:paraId="4BED77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lang w:val="en-US" w:eastAsia="zh-CN"/>
              </w:rPr>
              <w:t>习惯</w:t>
            </w:r>
          </w:p>
        </w:tc>
        <w:tc>
          <w:tcPr>
            <w:tcW w:w="617" w:type="pct"/>
            <w:noWrap w:val="0"/>
            <w:vAlign w:val="center"/>
          </w:tcPr>
          <w:p w14:paraId="1FD4D95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遵纪</w:t>
            </w:r>
          </w:p>
          <w:p w14:paraId="0D01E4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守法</w:t>
            </w:r>
          </w:p>
        </w:tc>
        <w:tc>
          <w:tcPr>
            <w:tcW w:w="617" w:type="pct"/>
            <w:shd w:val="clear" w:color="auto" w:fill="auto"/>
            <w:noWrap w:val="0"/>
            <w:vAlign w:val="center"/>
          </w:tcPr>
          <w:p w14:paraId="552E98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学习</w:t>
            </w:r>
          </w:p>
          <w:p w14:paraId="4EB9E90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kern w:val="2"/>
                <w:sz w:val="24"/>
                <w:szCs w:val="22"/>
                <w:lang w:val="en-US" w:eastAsia="zh-CN" w:bidi="ar-SA"/>
              </w:rPr>
            </w:pPr>
            <w:r>
              <w:rPr>
                <w:rFonts w:hint="default" w:ascii="Times New Roman" w:hAnsi="Times New Roman" w:eastAsia="方正仿宋_GB2312" w:cs="Times New Roman"/>
                <w:color w:val="auto"/>
                <w:sz w:val="24"/>
                <w:szCs w:val="22"/>
              </w:rPr>
              <w:t>成绩</w:t>
            </w:r>
          </w:p>
        </w:tc>
        <w:tc>
          <w:tcPr>
            <w:tcW w:w="630" w:type="pct"/>
            <w:noWrap w:val="0"/>
            <w:vAlign w:val="center"/>
          </w:tcPr>
          <w:p w14:paraId="5498377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体育</w:t>
            </w:r>
          </w:p>
          <w:p w14:paraId="6EFDFC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rPr>
              <w:t>表现</w:t>
            </w:r>
          </w:p>
        </w:tc>
      </w:tr>
      <w:tr w14:paraId="40D19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8" w:type="pct"/>
            <w:noWrap w:val="0"/>
            <w:vAlign w:val="center"/>
          </w:tcPr>
          <w:p w14:paraId="5E1F4E6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rPr>
              <w:t>满分</w:t>
            </w:r>
          </w:p>
        </w:tc>
        <w:tc>
          <w:tcPr>
            <w:tcW w:w="615" w:type="pct"/>
            <w:noWrap w:val="0"/>
            <w:vAlign w:val="center"/>
          </w:tcPr>
          <w:p w14:paraId="2787C7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lang w:val="en-US" w:eastAsia="zh-CN"/>
              </w:rPr>
              <w:t>20</w:t>
            </w:r>
          </w:p>
        </w:tc>
        <w:tc>
          <w:tcPr>
            <w:tcW w:w="617" w:type="pct"/>
            <w:noWrap w:val="0"/>
            <w:vAlign w:val="center"/>
          </w:tcPr>
          <w:p w14:paraId="27909F2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eastAsia="zh-CN"/>
              </w:rPr>
            </w:pPr>
            <w:r>
              <w:rPr>
                <w:rFonts w:hint="default" w:ascii="Times New Roman" w:hAnsi="Times New Roman" w:eastAsia="方正仿宋_GB2312" w:cs="Times New Roman"/>
                <w:color w:val="auto"/>
                <w:sz w:val="24"/>
                <w:szCs w:val="22"/>
                <w:lang w:val="en-US" w:eastAsia="zh-CN"/>
              </w:rPr>
              <w:t>20</w:t>
            </w:r>
          </w:p>
        </w:tc>
        <w:tc>
          <w:tcPr>
            <w:tcW w:w="617" w:type="pct"/>
            <w:noWrap w:val="0"/>
            <w:vAlign w:val="center"/>
          </w:tcPr>
          <w:p w14:paraId="3C8FBDC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eastAsia="zh-CN"/>
              </w:rPr>
            </w:pPr>
            <w:r>
              <w:rPr>
                <w:rFonts w:hint="default" w:ascii="Times New Roman" w:hAnsi="Times New Roman" w:eastAsia="方正仿宋_GB2312" w:cs="Times New Roman"/>
                <w:color w:val="auto"/>
                <w:sz w:val="24"/>
                <w:szCs w:val="22"/>
                <w:lang w:val="en-US" w:eastAsia="zh-CN"/>
              </w:rPr>
              <w:t>20</w:t>
            </w:r>
          </w:p>
        </w:tc>
        <w:tc>
          <w:tcPr>
            <w:tcW w:w="617" w:type="pct"/>
            <w:noWrap w:val="0"/>
            <w:vAlign w:val="center"/>
          </w:tcPr>
          <w:p w14:paraId="032D62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eastAsia="zh-CN"/>
              </w:rPr>
            </w:pPr>
            <w:r>
              <w:rPr>
                <w:rFonts w:hint="default" w:ascii="Times New Roman" w:hAnsi="Times New Roman" w:eastAsia="方正仿宋_GB2312" w:cs="Times New Roman"/>
                <w:color w:val="auto"/>
                <w:sz w:val="24"/>
                <w:szCs w:val="22"/>
                <w:lang w:val="en-US" w:eastAsia="zh-CN"/>
              </w:rPr>
              <w:t>20</w:t>
            </w:r>
          </w:p>
        </w:tc>
        <w:tc>
          <w:tcPr>
            <w:tcW w:w="617" w:type="pct"/>
            <w:noWrap w:val="0"/>
            <w:vAlign w:val="center"/>
          </w:tcPr>
          <w:p w14:paraId="088C611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rPr>
            </w:pPr>
            <w:r>
              <w:rPr>
                <w:rFonts w:hint="default" w:ascii="Times New Roman" w:hAnsi="Times New Roman" w:eastAsia="方正仿宋_GB2312" w:cs="Times New Roman"/>
                <w:color w:val="auto"/>
                <w:sz w:val="24"/>
                <w:szCs w:val="22"/>
                <w:lang w:val="en-US" w:eastAsia="zh-CN"/>
              </w:rPr>
              <w:t>20</w:t>
            </w:r>
          </w:p>
        </w:tc>
        <w:tc>
          <w:tcPr>
            <w:tcW w:w="617" w:type="pct"/>
            <w:shd w:val="clear" w:color="auto" w:fill="auto"/>
            <w:noWrap w:val="0"/>
            <w:vAlign w:val="center"/>
          </w:tcPr>
          <w:p w14:paraId="1DC9B5B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kern w:val="2"/>
                <w:sz w:val="24"/>
                <w:szCs w:val="22"/>
                <w:lang w:val="en-US" w:eastAsia="zh-CN" w:bidi="ar-SA"/>
              </w:rPr>
            </w:pPr>
            <w:r>
              <w:rPr>
                <w:rFonts w:hint="default" w:ascii="Times New Roman" w:hAnsi="Times New Roman" w:eastAsia="方正仿宋_GB2312" w:cs="Times New Roman"/>
                <w:color w:val="auto"/>
                <w:sz w:val="24"/>
                <w:szCs w:val="22"/>
              </w:rPr>
              <w:t>100</w:t>
            </w:r>
          </w:p>
        </w:tc>
        <w:tc>
          <w:tcPr>
            <w:tcW w:w="630" w:type="pct"/>
            <w:noWrap w:val="0"/>
            <w:vAlign w:val="center"/>
          </w:tcPr>
          <w:p w14:paraId="1DFCF4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2"/>
                <w:lang w:val="en-US" w:eastAsia="zh-CN"/>
              </w:rPr>
            </w:pPr>
            <w:r>
              <w:rPr>
                <w:rFonts w:hint="default" w:ascii="Times New Roman" w:hAnsi="Times New Roman" w:eastAsia="方正仿宋_GB2312" w:cs="Times New Roman"/>
                <w:color w:val="auto"/>
                <w:sz w:val="24"/>
                <w:szCs w:val="22"/>
              </w:rPr>
              <w:t>100</w:t>
            </w:r>
          </w:p>
        </w:tc>
      </w:tr>
    </w:tbl>
    <w:p w14:paraId="77A37A7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4"/>
          <w:lang w:val="en-US" w:eastAsia="zh-CN"/>
        </w:rPr>
      </w:pPr>
    </w:p>
    <w:p w14:paraId="6406CAD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rPr>
      </w:pPr>
      <w:r>
        <w:rPr>
          <w:rFonts w:hint="default" w:ascii="Times New Roman" w:hAnsi="Times New Roman" w:eastAsia="黑体" w:cs="Times New Roman"/>
          <w:b/>
          <w:color w:val="auto"/>
          <w:sz w:val="28"/>
          <w:szCs w:val="21"/>
          <w:lang w:val="en-US" w:eastAsia="zh-CN"/>
        </w:rPr>
        <w:t>二</w:t>
      </w:r>
      <w:r>
        <w:rPr>
          <w:rFonts w:hint="default" w:ascii="Times New Roman" w:hAnsi="Times New Roman" w:eastAsia="黑体" w:cs="Times New Roman"/>
          <w:b/>
          <w:color w:val="auto"/>
          <w:sz w:val="28"/>
          <w:szCs w:val="21"/>
        </w:rPr>
        <w:t>、学院本科生综合测评</w:t>
      </w:r>
      <w:r>
        <w:rPr>
          <w:rFonts w:hint="eastAsia" w:ascii="Times New Roman" w:hAnsi="Times New Roman" w:eastAsia="黑体" w:cs="Times New Roman"/>
          <w:b/>
          <w:color w:val="auto"/>
          <w:sz w:val="28"/>
          <w:szCs w:val="21"/>
          <w:lang w:eastAsia="zh-CN"/>
        </w:rPr>
        <w:t>工作</w:t>
      </w:r>
      <w:r>
        <w:rPr>
          <w:rFonts w:hint="default" w:ascii="Times New Roman" w:hAnsi="Times New Roman" w:eastAsia="黑体" w:cs="Times New Roman"/>
          <w:b/>
          <w:color w:val="auto"/>
          <w:sz w:val="28"/>
          <w:szCs w:val="21"/>
        </w:rPr>
        <w:t>小组名单</w:t>
      </w:r>
    </w:p>
    <w:p w14:paraId="1D9442DC">
      <w:pPr>
        <w:keepNext w:val="0"/>
        <w:keepLines w:val="0"/>
        <w:pageBreakBefore w:val="0"/>
        <w:widowControl w:val="0"/>
        <w:kinsoku/>
        <w:wordWrap/>
        <w:overflowPunct/>
        <w:topLinePunct w:val="0"/>
        <w:autoSpaceDE/>
        <w:autoSpaceDN/>
        <w:bidi w:val="0"/>
        <w:adjustRightInd/>
        <w:snapToGrid/>
        <w:spacing w:line="420" w:lineRule="exact"/>
        <w:ind w:firstLine="522"/>
        <w:textAlignment w:val="auto"/>
        <w:rPr>
          <w:rFonts w:hint="default" w:ascii="Times New Roman" w:hAnsi="Times New Roman" w:eastAsia="方正仿宋_GB2312" w:cs="Times New Roman"/>
          <w:color w:val="auto"/>
          <w:sz w:val="28"/>
          <w:szCs w:val="21"/>
        </w:rPr>
      </w:pPr>
      <w:r>
        <w:rPr>
          <w:rFonts w:hint="default" w:ascii="Times New Roman" w:hAnsi="Times New Roman" w:eastAsia="方正仿宋_GB2312" w:cs="Times New Roman"/>
          <w:color w:val="auto"/>
          <w:sz w:val="28"/>
          <w:szCs w:val="21"/>
        </w:rPr>
        <w:t>组  长：</w:t>
      </w:r>
      <w:r>
        <w:rPr>
          <w:rFonts w:hint="eastAsia" w:eastAsia="方正仿宋_GB2312" w:cs="Times New Roman"/>
          <w:color w:val="auto"/>
          <w:sz w:val="28"/>
          <w:szCs w:val="21"/>
          <w:lang w:eastAsia="zh-CN"/>
        </w:rPr>
        <w:t>杨岚岚</w:t>
      </w:r>
      <w:r>
        <w:rPr>
          <w:rFonts w:hint="default" w:ascii="Times New Roman" w:hAnsi="Times New Roman" w:eastAsia="方正仿宋_GB2312" w:cs="Times New Roman"/>
          <w:color w:val="auto"/>
          <w:sz w:val="28"/>
          <w:szCs w:val="21"/>
        </w:rPr>
        <w:t xml:space="preserve">  </w:t>
      </w:r>
    </w:p>
    <w:p w14:paraId="5CD087A9">
      <w:pPr>
        <w:keepNext w:val="0"/>
        <w:keepLines w:val="0"/>
        <w:pageBreakBefore w:val="0"/>
        <w:widowControl w:val="0"/>
        <w:kinsoku/>
        <w:wordWrap/>
        <w:overflowPunct/>
        <w:topLinePunct w:val="0"/>
        <w:autoSpaceDE/>
        <w:autoSpaceDN/>
        <w:bidi w:val="0"/>
        <w:adjustRightInd/>
        <w:snapToGrid/>
        <w:spacing w:line="420" w:lineRule="exact"/>
        <w:ind w:firstLine="522"/>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rPr>
        <w:t>副组长：</w:t>
      </w:r>
      <w:r>
        <w:rPr>
          <w:rFonts w:hint="eastAsia" w:eastAsia="方正仿宋_GB2312" w:cs="Times New Roman"/>
          <w:color w:val="auto"/>
          <w:sz w:val="28"/>
          <w:szCs w:val="21"/>
          <w:lang w:eastAsia="zh-CN"/>
        </w:rPr>
        <w:t>侯</w:t>
      </w:r>
      <w:r>
        <w:rPr>
          <w:rFonts w:hint="eastAsia" w:eastAsia="方正仿宋_GB2312" w:cs="Times New Roman"/>
          <w:color w:val="auto"/>
          <w:sz w:val="28"/>
          <w:szCs w:val="21"/>
          <w:lang w:val="en-US" w:eastAsia="zh-CN"/>
        </w:rPr>
        <w:t xml:space="preserve">  </w:t>
      </w:r>
      <w:r>
        <w:rPr>
          <w:rFonts w:hint="eastAsia" w:eastAsia="方正仿宋_GB2312" w:cs="Times New Roman"/>
          <w:color w:val="auto"/>
          <w:sz w:val="28"/>
          <w:szCs w:val="21"/>
          <w:lang w:eastAsia="zh-CN"/>
        </w:rPr>
        <w:t>展</w:t>
      </w:r>
      <w:r>
        <w:rPr>
          <w:rFonts w:hint="eastAsia" w:eastAsia="方正仿宋_GB2312" w:cs="Times New Roman"/>
          <w:color w:val="auto"/>
          <w:sz w:val="28"/>
          <w:szCs w:val="21"/>
          <w:lang w:val="en-US" w:eastAsia="zh-CN"/>
        </w:rPr>
        <w:t xml:space="preserve">  徐  浩  林  宇  王晓玲</w:t>
      </w:r>
    </w:p>
    <w:p w14:paraId="36423C86">
      <w:pPr>
        <w:keepNext w:val="0"/>
        <w:keepLines w:val="0"/>
        <w:pageBreakBefore w:val="0"/>
        <w:widowControl w:val="0"/>
        <w:kinsoku/>
        <w:wordWrap/>
        <w:overflowPunct/>
        <w:topLinePunct w:val="0"/>
        <w:autoSpaceDE/>
        <w:autoSpaceDN/>
        <w:bidi w:val="0"/>
        <w:adjustRightInd/>
        <w:snapToGrid/>
        <w:spacing w:line="420" w:lineRule="exact"/>
        <w:ind w:firstLine="522"/>
        <w:textAlignment w:val="auto"/>
        <w:rPr>
          <w:rFonts w:hint="default" w:ascii="Times New Roman" w:hAnsi="Times New Roman" w:eastAsia="方正仿宋_GB2312" w:cs="Times New Roman"/>
          <w:color w:val="auto"/>
          <w:sz w:val="28"/>
          <w:szCs w:val="21"/>
        </w:rPr>
      </w:pPr>
      <w:r>
        <w:rPr>
          <w:rFonts w:hint="default" w:ascii="Times New Roman" w:hAnsi="Times New Roman" w:eastAsia="方正仿宋_GB2312" w:cs="Times New Roman"/>
          <w:color w:val="auto"/>
          <w:sz w:val="28"/>
          <w:szCs w:val="21"/>
        </w:rPr>
        <w:t>成  员：</w:t>
      </w:r>
    </w:p>
    <w:p w14:paraId="6FEF878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eastAsia="方正仿宋_GB2312" w:cs="Times New Roman"/>
          <w:color w:val="auto"/>
          <w:sz w:val="28"/>
          <w:szCs w:val="21"/>
          <w:lang w:val="en-US" w:eastAsia="zh-CN"/>
        </w:rPr>
      </w:pPr>
      <w:r>
        <w:rPr>
          <w:rFonts w:hint="eastAsia" w:eastAsia="方正仿宋_GB2312" w:cs="Times New Roman"/>
          <w:color w:val="auto"/>
          <w:sz w:val="28"/>
          <w:szCs w:val="21"/>
          <w:lang w:eastAsia="zh-CN"/>
        </w:rPr>
        <w:t>（</w:t>
      </w:r>
      <w:r>
        <w:rPr>
          <w:rFonts w:hint="eastAsia" w:eastAsia="方正仿宋_GB2312" w:cs="Times New Roman"/>
          <w:color w:val="auto"/>
          <w:sz w:val="28"/>
          <w:szCs w:val="21"/>
          <w:lang w:val="en-US" w:eastAsia="zh-CN"/>
        </w:rPr>
        <w:t>2023级</w:t>
      </w:r>
      <w:r>
        <w:rPr>
          <w:rFonts w:hint="eastAsia" w:eastAsia="方正仿宋_GB2312" w:cs="Times New Roman"/>
          <w:color w:val="auto"/>
          <w:sz w:val="28"/>
          <w:szCs w:val="21"/>
          <w:lang w:eastAsia="zh-CN"/>
        </w:rPr>
        <w:t>）陈</w:t>
      </w:r>
      <w:r>
        <w:rPr>
          <w:rFonts w:hint="eastAsia" w:eastAsia="方正仿宋_GB2312" w:cs="Times New Roman"/>
          <w:color w:val="auto"/>
          <w:sz w:val="28"/>
          <w:szCs w:val="21"/>
          <w:lang w:val="en-US" w:eastAsia="zh-CN"/>
        </w:rPr>
        <w:t xml:space="preserve">  </w:t>
      </w:r>
      <w:r>
        <w:rPr>
          <w:rFonts w:hint="eastAsia" w:eastAsia="方正仿宋_GB2312" w:cs="Times New Roman"/>
          <w:color w:val="auto"/>
          <w:sz w:val="28"/>
          <w:szCs w:val="21"/>
          <w:lang w:eastAsia="zh-CN"/>
        </w:rPr>
        <w:t>旭</w:t>
      </w:r>
      <w:r>
        <w:rPr>
          <w:rFonts w:hint="eastAsia" w:eastAsia="方正仿宋_GB2312" w:cs="Times New Roman"/>
          <w:color w:val="auto"/>
          <w:sz w:val="28"/>
          <w:szCs w:val="21"/>
          <w:lang w:val="en-US" w:eastAsia="zh-CN"/>
        </w:rPr>
        <w:t xml:space="preserve">  杨  新  陈  炜  王建鑫</w:t>
      </w:r>
    </w:p>
    <w:p w14:paraId="32A8587B">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eastAsia="方正仿宋_GB2312" w:cs="Times New Roman"/>
          <w:color w:val="auto"/>
          <w:sz w:val="28"/>
          <w:szCs w:val="21"/>
          <w:lang w:val="en-US" w:eastAsia="zh-CN"/>
        </w:rPr>
      </w:pPr>
      <w:r>
        <w:rPr>
          <w:rFonts w:hint="eastAsia" w:eastAsia="方正仿宋_GB2312" w:cs="Times New Roman"/>
          <w:color w:val="auto"/>
          <w:sz w:val="28"/>
          <w:szCs w:val="21"/>
          <w:lang w:val="en-US" w:eastAsia="zh-CN"/>
        </w:rPr>
        <w:t>（2024级）许玲俐  姚  蕾  覃  敏  王嘉希 宋慧璐 金凌晨</w:t>
      </w:r>
    </w:p>
    <w:p w14:paraId="6F109CC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2312" w:cs="Times New Roman"/>
          <w:color w:val="000000"/>
          <w:sz w:val="28"/>
          <w:szCs w:val="21"/>
          <w:lang w:val="en-US" w:eastAsia="zh-CN"/>
        </w:rPr>
      </w:pPr>
      <w:r>
        <w:rPr>
          <w:rFonts w:hint="default" w:ascii="Times New Roman" w:hAnsi="Times New Roman" w:eastAsia="方正仿宋_GB2312" w:cs="Times New Roman"/>
          <w:color w:val="000000"/>
          <w:sz w:val="28"/>
          <w:szCs w:val="21"/>
        </w:rPr>
        <w:t>（202</w:t>
      </w:r>
      <w:r>
        <w:rPr>
          <w:rFonts w:hint="eastAsia" w:ascii="Times New Roman" w:hAnsi="Times New Roman" w:eastAsia="方正仿宋_GB2312" w:cs="Times New Roman"/>
          <w:color w:val="000000"/>
          <w:sz w:val="28"/>
          <w:szCs w:val="21"/>
          <w:lang w:val="en-US" w:eastAsia="zh-CN"/>
        </w:rPr>
        <w:t>5</w:t>
      </w:r>
      <w:r>
        <w:rPr>
          <w:rFonts w:hint="default" w:ascii="Times New Roman" w:hAnsi="Times New Roman" w:eastAsia="方正仿宋_GB2312" w:cs="Times New Roman"/>
          <w:color w:val="000000"/>
          <w:sz w:val="28"/>
          <w:szCs w:val="21"/>
        </w:rPr>
        <w:t>级）</w:t>
      </w:r>
      <w:r>
        <w:rPr>
          <w:rFonts w:hint="eastAsia" w:ascii="Times New Roman" w:hAnsi="Times New Roman" w:eastAsia="方正仿宋_GB2312" w:cs="Times New Roman"/>
          <w:color w:val="000000"/>
          <w:sz w:val="28"/>
          <w:szCs w:val="21"/>
          <w:lang w:val="en-US" w:eastAsia="zh-CN"/>
        </w:rPr>
        <w:t>李继明  韩珊珊  丁  磊  陶  涛 吕  丽 顾 飞</w:t>
      </w:r>
    </w:p>
    <w:p w14:paraId="1355586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b/>
          <w:color w:val="auto"/>
          <w:sz w:val="24"/>
        </w:rPr>
      </w:pPr>
    </w:p>
    <w:p w14:paraId="5D252F7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imes New Roman" w:hAnsi="Times New Roman" w:eastAsia="黑体" w:cs="Times New Roman"/>
          <w:b/>
          <w:color w:val="auto"/>
          <w:sz w:val="28"/>
          <w:szCs w:val="21"/>
          <w:lang w:val="en-US" w:eastAsia="zh-CN"/>
        </w:rPr>
      </w:pPr>
      <w:r>
        <w:rPr>
          <w:rFonts w:hint="default" w:ascii="Times New Roman" w:hAnsi="Times New Roman" w:eastAsia="黑体" w:cs="Times New Roman"/>
          <w:b/>
          <w:color w:val="auto"/>
          <w:sz w:val="28"/>
          <w:szCs w:val="21"/>
        </w:rPr>
        <w:t>三、评分标准</w:t>
      </w:r>
      <w:r>
        <w:rPr>
          <w:rFonts w:hint="eastAsia" w:ascii="Times New Roman" w:hAnsi="Times New Roman" w:eastAsia="黑体" w:cs="Times New Roman"/>
          <w:b/>
          <w:color w:val="auto"/>
          <w:sz w:val="28"/>
          <w:szCs w:val="21"/>
          <w:lang w:val="en-US" w:eastAsia="zh-CN"/>
        </w:rPr>
        <w:t xml:space="preserve"> </w:t>
      </w:r>
    </w:p>
    <w:p w14:paraId="34A60FD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rPr>
      </w:pPr>
      <w:r>
        <w:rPr>
          <w:rFonts w:hint="default" w:ascii="Times New Roman" w:hAnsi="Times New Roman" w:eastAsia="方正仿宋_GB2312" w:cs="Times New Roman"/>
          <w:color w:val="auto"/>
          <w:sz w:val="28"/>
          <w:szCs w:val="21"/>
          <w:lang w:eastAsia="zh-CN"/>
        </w:rPr>
        <w:t>（一）</w:t>
      </w:r>
      <w:r>
        <w:rPr>
          <w:rFonts w:hint="default" w:ascii="Times New Roman" w:hAnsi="Times New Roman" w:eastAsia="方正仿宋_GB2312" w:cs="Times New Roman"/>
          <w:color w:val="auto"/>
          <w:sz w:val="28"/>
          <w:szCs w:val="21"/>
        </w:rPr>
        <w:t>德育测评</w:t>
      </w:r>
    </w:p>
    <w:p w14:paraId="00858DE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rPr>
      </w:pPr>
      <w:r>
        <w:rPr>
          <w:rFonts w:hint="default" w:ascii="Times New Roman" w:hAnsi="Times New Roman" w:eastAsia="方正仿宋_GB2312" w:cs="Times New Roman"/>
          <w:color w:val="auto"/>
          <w:sz w:val="28"/>
          <w:szCs w:val="21"/>
        </w:rPr>
        <w:t>德育成绩（满分100分）=德育考评分+加减分</w:t>
      </w:r>
    </w:p>
    <w:p w14:paraId="032B0045">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default" w:ascii="Times New Roman" w:hAnsi="Times New Roman" w:eastAsia="方正仿宋_GB2312" w:cs="Times New Roman"/>
          <w:color w:val="auto"/>
          <w:sz w:val="28"/>
          <w:szCs w:val="21"/>
        </w:rPr>
      </w:pPr>
      <w:r>
        <w:rPr>
          <w:rFonts w:hint="eastAsia" w:eastAsia="方正仿宋_GB2312" w:cs="Times New Roman"/>
          <w:color w:val="auto"/>
          <w:sz w:val="28"/>
          <w:szCs w:val="21"/>
          <w:lang w:eastAsia="zh-CN"/>
        </w:rPr>
        <w:t>1.</w:t>
      </w:r>
      <w:r>
        <w:rPr>
          <w:rFonts w:hint="default" w:ascii="Times New Roman" w:hAnsi="Times New Roman" w:eastAsia="方正仿宋_GB2312" w:cs="Times New Roman"/>
          <w:color w:val="auto"/>
          <w:sz w:val="28"/>
          <w:szCs w:val="21"/>
        </w:rPr>
        <w:t>德育考评细则：</w:t>
      </w:r>
    </w:p>
    <w:tbl>
      <w:tblPr>
        <w:tblStyle w:val="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6768"/>
        <w:gridCol w:w="1080"/>
      </w:tblGrid>
      <w:tr w14:paraId="18A7E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14:paraId="0963B18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0038E0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rPr>
            </w:pPr>
            <w:r>
              <w:rPr>
                <w:rFonts w:hint="default" w:ascii="Times New Roman" w:hAnsi="Times New Roman" w:eastAsia="方正仿宋_GB2312" w:cs="Times New Roman"/>
                <w:b/>
                <w:bCs w:val="0"/>
                <w:color w:val="auto"/>
                <w:sz w:val="24"/>
                <w:szCs w:val="20"/>
              </w:rPr>
              <w:t>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F2566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rPr>
            </w:pPr>
            <w:r>
              <w:rPr>
                <w:rFonts w:hint="default" w:ascii="Times New Roman" w:hAnsi="Times New Roman" w:eastAsia="方正仿宋_GB2312" w:cs="Times New Roman"/>
                <w:b/>
                <w:bCs w:val="0"/>
                <w:color w:val="auto"/>
                <w:sz w:val="24"/>
                <w:szCs w:val="20"/>
              </w:rPr>
              <w:t>基本分</w:t>
            </w:r>
          </w:p>
        </w:tc>
      </w:tr>
      <w:tr w14:paraId="654595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6E4B28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政治表现</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0A91608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坚持四项基本原则，及时了解和宣传党的路线、方针、政策，认真学习马列主义、毛泽东思想、邓小平理论和“三个代表”、科学发展观、习近平新时代中国特色社会主义思想等重要思想。有崇高的理想信念，热爱祖国，关心国家大事，政治上积极要求进步，积极参加各项政治学习和教育活动。能明辨是非，弘扬正气。</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DE79C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20</w:t>
            </w:r>
          </w:p>
        </w:tc>
      </w:tr>
      <w:tr w14:paraId="732163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705DC99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道德修养</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07FB38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注重思想道德修养，自觉遵守社会公德。自尊自爱，尊敬师长，团结同学，关心集体，乐于助人。按规定交纳学费。诚实守信，知行统一，举止文明，勤俭节约。</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603AF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20</w:t>
            </w:r>
          </w:p>
        </w:tc>
      </w:tr>
      <w:tr w14:paraId="16051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050CEB8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学习态度</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0F366E4A">
            <w:pPr>
              <w:pStyle w:val="2"/>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学习勤奋、刻苦，目的明确，态度端正，热爱所学专业，自觉遵守考试纪律和考勤制度，认真上课、认真完成作业，积极参加科技、学术等活动。</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F09BBD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20</w:t>
            </w:r>
          </w:p>
        </w:tc>
      </w:tr>
      <w:tr w14:paraId="424B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075FA3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卫生习惯</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20B6B73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注意公共卫生和个人卫生，保持宿舍卫生、个人内务整洁，自觉遵守宿舍管理的各项规章。</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2C119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20</w:t>
            </w:r>
          </w:p>
        </w:tc>
      </w:tr>
      <w:tr w14:paraId="5DE63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20" w:type="dxa"/>
            <w:tcBorders>
              <w:top w:val="single" w:color="auto" w:sz="4" w:space="0"/>
              <w:left w:val="single" w:color="auto" w:sz="4" w:space="0"/>
              <w:bottom w:val="single" w:color="auto" w:sz="4" w:space="0"/>
              <w:right w:val="single" w:color="auto" w:sz="4" w:space="0"/>
            </w:tcBorders>
            <w:noWrap w:val="0"/>
            <w:vAlign w:val="center"/>
          </w:tcPr>
          <w:p w14:paraId="5E058E0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遵纪守法</w:t>
            </w:r>
          </w:p>
        </w:tc>
        <w:tc>
          <w:tcPr>
            <w:tcW w:w="6768" w:type="dxa"/>
            <w:tcBorders>
              <w:top w:val="single" w:color="auto" w:sz="4" w:space="0"/>
              <w:left w:val="single" w:color="auto" w:sz="4" w:space="0"/>
              <w:bottom w:val="single" w:color="auto" w:sz="4" w:space="0"/>
              <w:right w:val="single" w:color="auto" w:sz="4" w:space="0"/>
            </w:tcBorders>
            <w:noWrap w:val="0"/>
            <w:vAlign w:val="center"/>
          </w:tcPr>
          <w:p w14:paraId="7849905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遵守国家的各项</w:t>
            </w:r>
            <w:r>
              <w:rPr>
                <w:rFonts w:hint="eastAsia" w:eastAsia="方正仿宋_GB2312" w:cs="Times New Roman"/>
                <w:color w:val="auto"/>
                <w:sz w:val="24"/>
                <w:szCs w:val="24"/>
                <w:lang w:eastAsia="zh-CN"/>
              </w:rPr>
              <w:t>法律法规</w:t>
            </w:r>
            <w:r>
              <w:rPr>
                <w:rFonts w:hint="default" w:ascii="Times New Roman" w:hAnsi="Times New Roman" w:eastAsia="方正仿宋_GB2312" w:cs="Times New Roman"/>
                <w:color w:val="auto"/>
                <w:sz w:val="24"/>
                <w:szCs w:val="24"/>
              </w:rPr>
              <w:t>和学校的各项规章制度。自觉维护公共秩序，服从管理，勇于同各种违纪现象作斗争。</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0792D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20</w:t>
            </w:r>
          </w:p>
        </w:tc>
      </w:tr>
    </w:tbl>
    <w:p w14:paraId="2486395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eastAsia" w:ascii="Times New Roman" w:hAnsi="Times New Roman" w:eastAsia="方正仿宋_GB2312" w:cs="Times New Roman"/>
          <w:color w:val="auto"/>
          <w:sz w:val="28"/>
          <w:szCs w:val="21"/>
          <w:highlight w:val="none"/>
          <w:lang w:val="en-US" w:eastAsia="zh-CN"/>
        </w:rPr>
      </w:pPr>
    </w:p>
    <w:p w14:paraId="29A05F81">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1"/>
          <w:lang w:val="en-US" w:eastAsia="zh-CN"/>
        </w:rPr>
      </w:pPr>
      <w:r>
        <w:rPr>
          <w:rFonts w:hint="eastAsia" w:ascii="Times New Roman" w:hAnsi="Times New Roman" w:eastAsia="方正仿宋_GB2312" w:cs="Times New Roman"/>
          <w:color w:val="auto"/>
          <w:sz w:val="28"/>
          <w:szCs w:val="21"/>
          <w:highlight w:val="none"/>
          <w:lang w:val="en-US" w:eastAsia="zh-CN"/>
        </w:rPr>
        <w:t>德育考评分由班级</w:t>
      </w:r>
      <w:r>
        <w:rPr>
          <w:rFonts w:hint="default" w:ascii="Times New Roman" w:hAnsi="Times New Roman" w:eastAsia="方正仿宋_GB2312" w:cs="Times New Roman"/>
          <w:color w:val="auto"/>
          <w:sz w:val="28"/>
          <w:szCs w:val="21"/>
          <w:highlight w:val="none"/>
          <w:lang w:val="en-US" w:eastAsia="zh-CN"/>
        </w:rPr>
        <w:t>学生素质综合测评</w:t>
      </w:r>
      <w:r>
        <w:rPr>
          <w:rFonts w:hint="eastAsia" w:ascii="Times New Roman" w:hAnsi="Times New Roman" w:eastAsia="方正仿宋_GB2312" w:cs="Times New Roman"/>
          <w:color w:val="auto"/>
          <w:sz w:val="28"/>
          <w:szCs w:val="21"/>
          <w:highlight w:val="none"/>
          <w:lang w:val="en-US" w:eastAsia="zh-CN"/>
        </w:rPr>
        <w:t>小组成员根据学生平时现实表现进行打分。四个打分等级分别为：90、87、83、80，人数比例分别为：20%、</w:t>
      </w:r>
      <w:r>
        <w:rPr>
          <w:rFonts w:hint="eastAsia" w:eastAsia="方正仿宋_GB2312" w:cs="Times New Roman"/>
          <w:color w:val="auto"/>
          <w:sz w:val="28"/>
          <w:szCs w:val="21"/>
          <w:highlight w:val="none"/>
          <w:lang w:val="en-US" w:eastAsia="zh-CN"/>
        </w:rPr>
        <w:t>4</w:t>
      </w:r>
      <w:r>
        <w:rPr>
          <w:rFonts w:hint="eastAsia" w:ascii="Times New Roman" w:hAnsi="Times New Roman" w:eastAsia="方正仿宋_GB2312" w:cs="Times New Roman"/>
          <w:color w:val="auto"/>
          <w:sz w:val="28"/>
          <w:szCs w:val="21"/>
          <w:highlight w:val="none"/>
          <w:lang w:val="en-US" w:eastAsia="zh-CN"/>
        </w:rPr>
        <w:t>0%、30%、10%。再取平均分，计入德育考评分。</w:t>
      </w:r>
      <w:r>
        <w:rPr>
          <w:rFonts w:hint="eastAsia" w:ascii="Times New Roman" w:hAnsi="Times New Roman" w:eastAsia="方正仿宋_GB2312" w:cs="Times New Roman"/>
          <w:color w:val="auto"/>
          <w:sz w:val="28"/>
          <w:szCs w:val="21"/>
          <w:lang w:val="en-US" w:eastAsia="zh-CN"/>
        </w:rPr>
        <w:t>年级辅导员对德育考评分进行审核、认定。</w:t>
      </w:r>
    </w:p>
    <w:p w14:paraId="1AD77C1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cs="Times New Roman"/>
          <w:color w:val="auto"/>
          <w:sz w:val="24"/>
          <w:lang w:val="en-US" w:eastAsia="zh-CN"/>
        </w:rPr>
      </w:pPr>
    </w:p>
    <w:p w14:paraId="21214144">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default" w:ascii="Times New Roman" w:hAnsi="Times New Roman" w:eastAsia="方正仿宋_GB2312" w:cs="Times New Roman"/>
          <w:color w:val="auto"/>
          <w:sz w:val="28"/>
          <w:szCs w:val="21"/>
        </w:rPr>
      </w:pPr>
      <w:r>
        <w:rPr>
          <w:rFonts w:hint="eastAsia" w:eastAsia="方正仿宋_GB2312" w:cs="Times New Roman"/>
          <w:color w:val="auto"/>
          <w:sz w:val="28"/>
          <w:szCs w:val="21"/>
          <w:lang w:val="en-US" w:eastAsia="zh-CN"/>
        </w:rPr>
        <w:t>2.</w:t>
      </w:r>
      <w:r>
        <w:rPr>
          <w:rFonts w:hint="default" w:ascii="Times New Roman" w:hAnsi="Times New Roman" w:eastAsia="方正仿宋_GB2312" w:cs="Times New Roman"/>
          <w:color w:val="auto"/>
          <w:sz w:val="28"/>
          <w:szCs w:val="21"/>
        </w:rPr>
        <w:t>德育</w:t>
      </w:r>
      <w:r>
        <w:rPr>
          <w:rFonts w:hint="default" w:ascii="Times New Roman" w:hAnsi="Times New Roman" w:eastAsia="方正仿宋_GB2312" w:cs="Times New Roman"/>
          <w:color w:val="auto"/>
          <w:sz w:val="28"/>
          <w:szCs w:val="21"/>
          <w:lang w:val="en-US" w:eastAsia="zh-CN"/>
        </w:rPr>
        <w:t>加分</w:t>
      </w:r>
      <w:r>
        <w:rPr>
          <w:rFonts w:hint="default" w:ascii="Times New Roman" w:hAnsi="Times New Roman" w:eastAsia="方正仿宋_GB2312" w:cs="Times New Roman"/>
          <w:color w:val="auto"/>
          <w:sz w:val="28"/>
          <w:szCs w:val="21"/>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215"/>
        <w:gridCol w:w="6397"/>
      </w:tblGrid>
      <w:tr w14:paraId="1258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14:paraId="2419B88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类别</w:t>
            </w:r>
          </w:p>
        </w:tc>
        <w:tc>
          <w:tcPr>
            <w:tcW w:w="1215" w:type="dxa"/>
          </w:tcPr>
          <w:p w14:paraId="236167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6397" w:type="dxa"/>
          </w:tcPr>
          <w:p w14:paraId="1F2DF8C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加分说明</w:t>
            </w:r>
          </w:p>
        </w:tc>
      </w:tr>
      <w:tr w14:paraId="70A44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14:paraId="564597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A1</w:t>
            </w:r>
          </w:p>
        </w:tc>
        <w:tc>
          <w:tcPr>
            <w:tcW w:w="1215" w:type="dxa"/>
            <w:vAlign w:val="center"/>
          </w:tcPr>
          <w:p w14:paraId="240C150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6397" w:type="dxa"/>
          </w:tcPr>
          <w:p w14:paraId="487DC11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受到国家级、省级、市级、校级（市级相关部门）、院级相关表彰，每次分别加10、7、5、3、1分（集体受表彰，每个成员减半加分）。</w:t>
            </w:r>
          </w:p>
        </w:tc>
      </w:tr>
      <w:tr w14:paraId="19F8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10" w:type="dxa"/>
            <w:vMerge w:val="continue"/>
            <w:vAlign w:val="center"/>
          </w:tcPr>
          <w:p w14:paraId="26881B3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1CB04E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2</w:t>
            </w:r>
          </w:p>
        </w:tc>
        <w:tc>
          <w:tcPr>
            <w:tcW w:w="6397" w:type="dxa"/>
          </w:tcPr>
          <w:p w14:paraId="6098928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参军入伍服兵役加5分。</w:t>
            </w:r>
          </w:p>
        </w:tc>
      </w:tr>
      <w:tr w14:paraId="143A5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14:paraId="25547E9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A2</w:t>
            </w:r>
          </w:p>
        </w:tc>
        <w:tc>
          <w:tcPr>
            <w:tcW w:w="1215" w:type="dxa"/>
            <w:vAlign w:val="center"/>
          </w:tcPr>
          <w:p w14:paraId="6D6EA65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3</w:t>
            </w:r>
          </w:p>
        </w:tc>
        <w:tc>
          <w:tcPr>
            <w:tcW w:w="6397" w:type="dxa"/>
          </w:tcPr>
          <w:p w14:paraId="6F657CD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主动参加</w:t>
            </w:r>
            <w:r>
              <w:rPr>
                <w:rFonts w:hint="eastAsia" w:eastAsia="方正仿宋_GB2312" w:cs="Times New Roman"/>
                <w:b w:val="0"/>
                <w:bCs/>
                <w:color w:val="auto"/>
                <w:sz w:val="24"/>
                <w:szCs w:val="20"/>
                <w:lang w:val="en-US" w:eastAsia="zh-CN"/>
              </w:rPr>
              <w:t>无偿献血</w:t>
            </w:r>
            <w:r>
              <w:rPr>
                <w:rFonts w:hint="default" w:ascii="Times New Roman" w:hAnsi="Times New Roman" w:eastAsia="方正仿宋_GB2312" w:cs="Times New Roman"/>
                <w:b w:val="0"/>
                <w:bCs/>
                <w:color w:val="auto"/>
                <w:sz w:val="24"/>
                <w:szCs w:val="20"/>
                <w:lang w:val="en-US" w:eastAsia="zh-CN"/>
              </w:rPr>
              <w:t>，加1分/次（以献血证当学年记录为准）。</w:t>
            </w:r>
          </w:p>
        </w:tc>
      </w:tr>
      <w:tr w14:paraId="134FC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vAlign w:val="center"/>
          </w:tcPr>
          <w:p w14:paraId="14946E3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02A8AC9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4</w:t>
            </w:r>
          </w:p>
        </w:tc>
        <w:tc>
          <w:tcPr>
            <w:tcW w:w="6397" w:type="dxa"/>
          </w:tcPr>
          <w:p w14:paraId="139D65A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在乐于助人、拾金不昧等方面表现突出者，获相关媒体报道或表彰，加1分/次。</w:t>
            </w:r>
          </w:p>
        </w:tc>
      </w:tr>
      <w:tr w14:paraId="7F75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0" w:type="dxa"/>
            <w:vMerge w:val="restart"/>
            <w:vAlign w:val="center"/>
          </w:tcPr>
          <w:p w14:paraId="16F106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A3</w:t>
            </w:r>
          </w:p>
        </w:tc>
        <w:tc>
          <w:tcPr>
            <w:tcW w:w="1215" w:type="dxa"/>
            <w:vAlign w:val="center"/>
          </w:tcPr>
          <w:p w14:paraId="6508AB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5</w:t>
            </w:r>
          </w:p>
        </w:tc>
        <w:tc>
          <w:tcPr>
            <w:tcW w:w="6397" w:type="dxa"/>
          </w:tcPr>
          <w:p w14:paraId="046F63B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w:t>
            </w:r>
            <w:r>
              <w:rPr>
                <w:rFonts w:hint="eastAsia" w:eastAsia="方正仿宋_GB2312" w:cs="Times New Roman"/>
                <w:b w:val="0"/>
                <w:bCs/>
                <w:color w:val="auto"/>
                <w:sz w:val="24"/>
                <w:szCs w:val="20"/>
                <w:lang w:val="en-US" w:eastAsia="zh-CN"/>
              </w:rPr>
              <w:t>1</w:t>
            </w:r>
            <w:r>
              <w:rPr>
                <w:rFonts w:hint="default" w:ascii="Times New Roman" w:hAnsi="Times New Roman" w:eastAsia="方正仿宋_GB2312" w:cs="Times New Roman"/>
                <w:b w:val="0"/>
                <w:bCs/>
                <w:color w:val="auto"/>
                <w:sz w:val="24"/>
                <w:szCs w:val="20"/>
                <w:lang w:val="en-US" w:eastAsia="zh-CN"/>
              </w:rPr>
              <w:t>）院级团委学生会主席团成员加2分，部长加1分，副部长加0.5分；校级再加0.5分；</w:t>
            </w:r>
          </w:p>
          <w:p w14:paraId="5190FDC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w:t>
            </w:r>
            <w:r>
              <w:rPr>
                <w:rFonts w:hint="eastAsia" w:eastAsia="方正仿宋_GB2312" w:cs="Times New Roman"/>
                <w:b w:val="0"/>
                <w:bCs/>
                <w:color w:val="auto"/>
                <w:sz w:val="24"/>
                <w:szCs w:val="20"/>
                <w:lang w:val="en-US" w:eastAsia="zh-CN"/>
              </w:rPr>
              <w:t>2</w:t>
            </w:r>
            <w:r>
              <w:rPr>
                <w:rFonts w:hint="default" w:ascii="Times New Roman" w:hAnsi="Times New Roman" w:eastAsia="方正仿宋_GB2312" w:cs="Times New Roman"/>
                <w:b w:val="0"/>
                <w:bCs/>
                <w:color w:val="auto"/>
                <w:sz w:val="24"/>
                <w:szCs w:val="20"/>
                <w:lang w:val="en-US" w:eastAsia="zh-CN"/>
              </w:rPr>
              <w:t>）红会、心协、就创协等协会会长加1.5分，副会长加1分，部长级加0.5分；校级再加0.5分；</w:t>
            </w:r>
          </w:p>
          <w:p w14:paraId="3999E9E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w:t>
            </w:r>
            <w:r>
              <w:rPr>
                <w:rFonts w:hint="eastAsia" w:eastAsia="方正仿宋_GB2312" w:cs="Times New Roman"/>
                <w:b w:val="0"/>
                <w:bCs/>
                <w:color w:val="auto"/>
                <w:sz w:val="24"/>
                <w:szCs w:val="20"/>
                <w:lang w:val="en-US" w:eastAsia="zh-CN"/>
              </w:rPr>
              <w:t>3</w:t>
            </w:r>
            <w:r>
              <w:rPr>
                <w:rFonts w:hint="default" w:ascii="Times New Roman" w:hAnsi="Times New Roman" w:eastAsia="方正仿宋_GB2312" w:cs="Times New Roman"/>
                <w:b w:val="0"/>
                <w:bCs/>
                <w:color w:val="auto"/>
                <w:sz w:val="24"/>
                <w:szCs w:val="20"/>
                <w:lang w:val="en-US" w:eastAsia="zh-CN"/>
              </w:rPr>
              <w:t>）担任班长、团支书，加1分，其他班委加0.5分；</w:t>
            </w:r>
          </w:p>
          <w:p w14:paraId="1B6D30B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w:t>
            </w:r>
            <w:r>
              <w:rPr>
                <w:rFonts w:hint="eastAsia" w:eastAsia="方正仿宋_GB2312" w:cs="Times New Roman"/>
                <w:b w:val="0"/>
                <w:bCs/>
                <w:color w:val="auto"/>
                <w:sz w:val="24"/>
                <w:szCs w:val="20"/>
                <w:lang w:val="en-US" w:eastAsia="zh-CN"/>
              </w:rPr>
              <w:t>4</w:t>
            </w:r>
            <w:r>
              <w:rPr>
                <w:rFonts w:hint="default" w:ascii="Times New Roman" w:hAnsi="Times New Roman" w:eastAsia="方正仿宋_GB2312" w:cs="Times New Roman"/>
                <w:b w:val="0"/>
                <w:bCs/>
                <w:color w:val="auto"/>
                <w:sz w:val="24"/>
                <w:szCs w:val="20"/>
                <w:lang w:val="en-US" w:eastAsia="zh-CN"/>
              </w:rPr>
              <w:t>）担任班级助理加0.75分。</w:t>
            </w:r>
          </w:p>
          <w:p w14:paraId="531C3F7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w:t>
            </w:r>
            <w:r>
              <w:rPr>
                <w:rFonts w:hint="eastAsia" w:eastAsia="方正仿宋_GB2312" w:cs="Times New Roman"/>
                <w:b w:val="0"/>
                <w:bCs/>
                <w:color w:val="auto"/>
                <w:sz w:val="24"/>
                <w:szCs w:val="20"/>
                <w:lang w:val="en-US" w:eastAsia="zh-CN"/>
              </w:rPr>
              <w:t>5</w:t>
            </w:r>
            <w:r>
              <w:rPr>
                <w:rFonts w:hint="default" w:ascii="Times New Roman" w:hAnsi="Times New Roman" w:eastAsia="方正仿宋_GB2312" w:cs="Times New Roman"/>
                <w:b w:val="0"/>
                <w:bCs/>
                <w:color w:val="auto"/>
                <w:sz w:val="24"/>
                <w:szCs w:val="20"/>
                <w:lang w:val="en-US" w:eastAsia="zh-CN"/>
              </w:rPr>
              <w:t>）担任社团团长、社团团支书加0.5，在任期间社团为优秀社团再加0.5分；</w:t>
            </w:r>
          </w:p>
          <w:p w14:paraId="48280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注：学生干部任期为1学年，担任一学期分数减半，担任不满一学期不加分。</w:t>
            </w:r>
          </w:p>
        </w:tc>
      </w:tr>
      <w:tr w14:paraId="7CC4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vAlign w:val="center"/>
          </w:tcPr>
          <w:p w14:paraId="386A5E4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365524E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6</w:t>
            </w:r>
          </w:p>
        </w:tc>
        <w:tc>
          <w:tcPr>
            <w:tcW w:w="6397" w:type="dxa"/>
          </w:tcPr>
          <w:p w14:paraId="2590A84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（1）积极参加各级各类活动比赛，获得特、一、二、三等奖：</w:t>
            </w:r>
          </w:p>
          <w:p w14:paraId="342B5A4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国家级加10、8、6、4分，</w:t>
            </w:r>
          </w:p>
          <w:p w14:paraId="4A3E87E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省级加8、6、4、3分，</w:t>
            </w:r>
          </w:p>
          <w:p w14:paraId="51CB5CF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市级加6、4、3、2分，</w:t>
            </w:r>
          </w:p>
          <w:p w14:paraId="15C8D4F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校级加4、3、1.5、0.8分，</w:t>
            </w:r>
          </w:p>
          <w:p w14:paraId="6594293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院级加3、1.5、0.8、0.4分；</w:t>
            </w:r>
          </w:p>
          <w:p w14:paraId="7B44C72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（2）积极参加各级各类活动比赛，获非等级奖者：</w:t>
            </w:r>
          </w:p>
          <w:p w14:paraId="4DDE3F1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国家级、省级、市级、校级、院级，每次分别加3、2、1、0.6、0.3分。</w:t>
            </w:r>
          </w:p>
          <w:p w14:paraId="08EED76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注：集体获奖，每个成员减半加分；同一比赛活动就高加一次。</w:t>
            </w:r>
          </w:p>
        </w:tc>
      </w:tr>
      <w:tr w14:paraId="7139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C144A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A4</w:t>
            </w:r>
          </w:p>
        </w:tc>
        <w:tc>
          <w:tcPr>
            <w:tcW w:w="1215" w:type="dxa"/>
            <w:vAlign w:val="center"/>
          </w:tcPr>
          <w:p w14:paraId="42F5D7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7</w:t>
            </w:r>
          </w:p>
        </w:tc>
        <w:tc>
          <w:tcPr>
            <w:tcW w:w="6397" w:type="dxa"/>
          </w:tcPr>
          <w:p w14:paraId="750F996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（1）获得“文明宿舍”“特色团小组”的宿舍成员每人加1分；</w:t>
            </w:r>
          </w:p>
          <w:p w14:paraId="47323CD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（2）获得“文明宿舍标兵”的宿舍成员每人加1.5分。</w:t>
            </w:r>
          </w:p>
        </w:tc>
      </w:tr>
    </w:tbl>
    <w:p w14:paraId="277EC8F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p>
    <w:p w14:paraId="6D1353C7">
      <w:pPr>
        <w:keepNext w:val="0"/>
        <w:keepLines w:val="0"/>
        <w:pageBreakBefore w:val="0"/>
        <w:widowControl w:val="0"/>
        <w:kinsoku/>
        <w:wordWrap/>
        <w:overflowPunct/>
        <w:topLinePunct w:val="0"/>
        <w:autoSpaceDE/>
        <w:autoSpaceDN/>
        <w:bidi w:val="0"/>
        <w:adjustRightInd/>
        <w:snapToGrid/>
        <w:spacing w:line="420" w:lineRule="exact"/>
        <w:ind w:firstLine="280" w:firstLineChars="100"/>
        <w:textAlignment w:val="auto"/>
        <w:rPr>
          <w:rFonts w:hint="default" w:ascii="Times New Roman" w:hAnsi="Times New Roman" w:eastAsia="方正仿宋_GB2312" w:cs="Times New Roman"/>
          <w:color w:val="auto"/>
          <w:sz w:val="28"/>
          <w:szCs w:val="21"/>
        </w:rPr>
      </w:pPr>
      <w:r>
        <w:rPr>
          <w:rFonts w:hint="eastAsia" w:eastAsia="方正仿宋_GB2312" w:cs="Times New Roman"/>
          <w:color w:val="auto"/>
          <w:sz w:val="28"/>
          <w:szCs w:val="21"/>
          <w:lang w:val="en-US" w:eastAsia="zh-CN"/>
        </w:rPr>
        <w:t>3.</w:t>
      </w:r>
      <w:r>
        <w:rPr>
          <w:rFonts w:hint="default" w:ascii="Times New Roman" w:hAnsi="Times New Roman" w:eastAsia="方正仿宋_GB2312" w:cs="Times New Roman"/>
          <w:color w:val="auto"/>
          <w:sz w:val="28"/>
          <w:szCs w:val="21"/>
        </w:rPr>
        <w:t>德育</w:t>
      </w:r>
      <w:r>
        <w:rPr>
          <w:rFonts w:hint="default" w:ascii="Times New Roman" w:hAnsi="Times New Roman" w:eastAsia="方正仿宋_GB2312" w:cs="Times New Roman"/>
          <w:color w:val="auto"/>
          <w:sz w:val="28"/>
          <w:szCs w:val="21"/>
          <w:lang w:val="en-US" w:eastAsia="zh-CN"/>
        </w:rPr>
        <w:t>减分</w:t>
      </w:r>
      <w:r>
        <w:rPr>
          <w:rFonts w:hint="default" w:ascii="Times New Roman" w:hAnsi="Times New Roman" w:eastAsia="方正仿宋_GB2312" w:cs="Times New Roman"/>
          <w:color w:val="auto"/>
          <w:sz w:val="28"/>
          <w:szCs w:val="21"/>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215"/>
        <w:gridCol w:w="6397"/>
      </w:tblGrid>
      <w:tr w14:paraId="4B8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14:paraId="3E2DD72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类别</w:t>
            </w:r>
          </w:p>
        </w:tc>
        <w:tc>
          <w:tcPr>
            <w:tcW w:w="1215" w:type="dxa"/>
          </w:tcPr>
          <w:p w14:paraId="4C76904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6397" w:type="dxa"/>
          </w:tcPr>
          <w:p w14:paraId="28221C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加分说明</w:t>
            </w:r>
          </w:p>
        </w:tc>
      </w:tr>
      <w:tr w14:paraId="3FB2E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52A04C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A3</w:t>
            </w:r>
          </w:p>
        </w:tc>
        <w:tc>
          <w:tcPr>
            <w:tcW w:w="1215" w:type="dxa"/>
            <w:vAlign w:val="center"/>
          </w:tcPr>
          <w:p w14:paraId="0F7E123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6397" w:type="dxa"/>
          </w:tcPr>
          <w:p w14:paraId="0AD47E2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考试</w:t>
            </w:r>
            <w:r>
              <w:rPr>
                <w:rFonts w:hint="default" w:ascii="Times New Roman" w:hAnsi="Times New Roman" w:eastAsia="方正仿宋_GB2312" w:cs="Times New Roman"/>
                <w:b w:val="0"/>
                <w:bCs/>
                <w:color w:val="auto"/>
                <w:sz w:val="24"/>
                <w:szCs w:val="20"/>
                <w:lang w:val="en-US" w:eastAsia="zh-CN"/>
              </w:rPr>
              <w:t>旷考者减5分/门。</w:t>
            </w:r>
          </w:p>
        </w:tc>
      </w:tr>
      <w:tr w14:paraId="0189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14:paraId="6D11A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A5</w:t>
            </w:r>
          </w:p>
        </w:tc>
        <w:tc>
          <w:tcPr>
            <w:tcW w:w="1215" w:type="dxa"/>
            <w:vAlign w:val="center"/>
          </w:tcPr>
          <w:p w14:paraId="654565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w:t>
            </w:r>
          </w:p>
        </w:tc>
        <w:tc>
          <w:tcPr>
            <w:tcW w:w="6397" w:type="dxa"/>
            <w:shd w:val="clear" w:color="auto" w:fill="auto"/>
            <w:vAlign w:val="top"/>
          </w:tcPr>
          <w:p w14:paraId="18C6844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kern w:val="2"/>
                <w:sz w:val="24"/>
                <w:szCs w:val="20"/>
                <w:lang w:val="en-US" w:eastAsia="zh-CN" w:bidi="ar-SA"/>
              </w:rPr>
            </w:pPr>
            <w:r>
              <w:rPr>
                <w:rFonts w:hint="default" w:ascii="Times New Roman" w:hAnsi="Times New Roman" w:eastAsia="方正仿宋_GB2312" w:cs="Times New Roman"/>
                <w:b w:val="0"/>
                <w:bCs/>
                <w:color w:val="auto"/>
                <w:sz w:val="24"/>
                <w:szCs w:val="20"/>
                <w:lang w:val="en-US" w:eastAsia="zh-CN"/>
              </w:rPr>
              <w:t>受学院有关日常情况通报批评者，减</w:t>
            </w:r>
            <w:r>
              <w:rPr>
                <w:rFonts w:hint="eastAsia" w:eastAsia="方正仿宋_GB2312" w:cs="Times New Roman"/>
                <w:b w:val="0"/>
                <w:bCs/>
                <w:color w:val="auto"/>
                <w:sz w:val="24"/>
                <w:szCs w:val="20"/>
                <w:lang w:val="en-US" w:eastAsia="zh-CN"/>
              </w:rPr>
              <w:t>2</w:t>
            </w:r>
            <w:r>
              <w:rPr>
                <w:rFonts w:hint="default" w:ascii="Times New Roman" w:hAnsi="Times New Roman" w:eastAsia="方正仿宋_GB2312" w:cs="Times New Roman"/>
                <w:b w:val="0"/>
                <w:bCs/>
                <w:color w:val="auto"/>
                <w:sz w:val="24"/>
                <w:szCs w:val="20"/>
                <w:lang w:val="en-US" w:eastAsia="zh-CN"/>
              </w:rPr>
              <w:t>分/次。（此项可重复扣分）</w:t>
            </w:r>
          </w:p>
        </w:tc>
      </w:tr>
      <w:tr w14:paraId="32F8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0" w:type="dxa"/>
            <w:vMerge w:val="continue"/>
            <w:vAlign w:val="center"/>
          </w:tcPr>
          <w:p w14:paraId="7BCF04C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635C3A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w:t>
            </w:r>
          </w:p>
        </w:tc>
        <w:tc>
          <w:tcPr>
            <w:tcW w:w="6397" w:type="dxa"/>
            <w:shd w:val="clear" w:color="auto" w:fill="auto"/>
            <w:vAlign w:val="top"/>
          </w:tcPr>
          <w:p w14:paraId="11841D4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kern w:val="2"/>
                <w:sz w:val="24"/>
                <w:szCs w:val="20"/>
                <w:lang w:val="en-US" w:eastAsia="zh-CN" w:bidi="ar-SA"/>
              </w:rPr>
            </w:pPr>
            <w:r>
              <w:rPr>
                <w:rFonts w:hint="default" w:ascii="Times New Roman" w:hAnsi="Times New Roman" w:eastAsia="方正仿宋_GB2312" w:cs="Times New Roman"/>
                <w:b w:val="0"/>
                <w:bCs/>
                <w:color w:val="auto"/>
                <w:sz w:val="24"/>
                <w:szCs w:val="20"/>
                <w:lang w:val="en-US" w:eastAsia="zh-CN"/>
              </w:rPr>
              <w:t>在公众场合或互联网上做出有损学校、院系、班级及他人声誉的言行，造成较大影响，经查实，减3分/次。（此项可重复扣分）</w:t>
            </w:r>
          </w:p>
        </w:tc>
      </w:tr>
      <w:tr w14:paraId="11A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vAlign w:val="center"/>
          </w:tcPr>
          <w:p w14:paraId="35D8EE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064BD86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4</w:t>
            </w:r>
          </w:p>
        </w:tc>
        <w:tc>
          <w:tcPr>
            <w:tcW w:w="6397" w:type="dxa"/>
            <w:shd w:val="clear" w:color="auto" w:fill="auto"/>
            <w:vAlign w:val="top"/>
          </w:tcPr>
          <w:p w14:paraId="5D1EBC3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kern w:val="2"/>
                <w:sz w:val="24"/>
                <w:szCs w:val="20"/>
                <w:lang w:val="en-US" w:eastAsia="zh-CN" w:bidi="ar-SA"/>
              </w:rPr>
            </w:pPr>
            <w:r>
              <w:rPr>
                <w:rFonts w:hint="default" w:ascii="Times New Roman" w:hAnsi="Times New Roman" w:eastAsia="方正仿宋_GB2312" w:cs="Times New Roman"/>
                <w:b w:val="0"/>
                <w:bCs/>
                <w:color w:val="auto"/>
                <w:sz w:val="24"/>
                <w:szCs w:val="20"/>
                <w:lang w:val="en-US" w:eastAsia="zh-CN"/>
              </w:rPr>
              <w:t>受学校纪律处分：警告、严重警告、记过、留校察看分别减</w:t>
            </w:r>
            <w:r>
              <w:rPr>
                <w:rFonts w:hint="eastAsia" w:eastAsia="方正仿宋_GB2312" w:cs="Times New Roman"/>
                <w:b w:val="0"/>
                <w:bCs/>
                <w:color w:val="auto"/>
                <w:sz w:val="24"/>
                <w:szCs w:val="20"/>
                <w:lang w:val="en-US" w:eastAsia="zh-CN"/>
              </w:rPr>
              <w:t>3</w:t>
            </w:r>
            <w:r>
              <w:rPr>
                <w:rFonts w:hint="default" w:ascii="Times New Roman" w:hAnsi="Times New Roman" w:eastAsia="方正仿宋_GB2312" w:cs="Times New Roman"/>
                <w:b w:val="0"/>
                <w:bCs/>
                <w:color w:val="auto"/>
                <w:sz w:val="24"/>
                <w:szCs w:val="20"/>
                <w:lang w:val="en-US" w:eastAsia="zh-CN"/>
              </w:rPr>
              <w:t>、5、7、10分。</w:t>
            </w:r>
          </w:p>
        </w:tc>
      </w:tr>
    </w:tbl>
    <w:p w14:paraId="75CBAB2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4"/>
          <w:lang w:val="en-US" w:eastAsia="zh-CN"/>
        </w:rPr>
      </w:pPr>
      <w:r>
        <w:rPr>
          <w:rFonts w:hint="default" w:ascii="Times New Roman" w:hAnsi="Times New Roman" w:eastAsia="方正仿宋_GB2312" w:cs="Times New Roman"/>
          <w:color w:val="auto"/>
          <w:sz w:val="28"/>
          <w:szCs w:val="24"/>
          <w:lang w:val="en-US" w:eastAsia="zh-CN"/>
        </w:rPr>
        <w:t>注：累计德育分最高100分，超出部分忽略不计。</w:t>
      </w:r>
    </w:p>
    <w:p w14:paraId="7922CB9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p>
    <w:p w14:paraId="3C879E3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lang w:val="en-US" w:eastAsia="zh-CN"/>
        </w:rPr>
        <w:t>（二）智育测评</w:t>
      </w:r>
    </w:p>
    <w:p w14:paraId="06B1407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eastAsia="zh-CN"/>
        </w:rPr>
      </w:pPr>
      <w:r>
        <w:rPr>
          <w:rFonts w:hint="default" w:ascii="Times New Roman" w:hAnsi="Times New Roman" w:eastAsia="方正仿宋_GB2312" w:cs="Times New Roman"/>
          <w:color w:val="auto"/>
          <w:sz w:val="28"/>
          <w:szCs w:val="21"/>
          <w:lang w:val="en-US" w:eastAsia="zh-CN"/>
        </w:rPr>
        <w:t>智育成绩（满分100分）=考试分+加减分</w:t>
      </w:r>
    </w:p>
    <w:p w14:paraId="3CEC3AC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eastAsia="zh-CN"/>
        </w:rPr>
      </w:pPr>
      <w:r>
        <w:rPr>
          <w:rFonts w:hint="eastAsia" w:eastAsia="方正仿宋_GB2312" w:cs="Times New Roman"/>
          <w:color w:val="auto"/>
          <w:sz w:val="28"/>
          <w:szCs w:val="21"/>
          <w:lang w:val="en-US" w:eastAsia="zh-CN"/>
        </w:rPr>
        <w:t>1.</w:t>
      </w:r>
      <w:r>
        <w:rPr>
          <w:rFonts w:hint="default" w:ascii="Times New Roman" w:hAnsi="Times New Roman" w:eastAsia="方正仿宋_GB2312" w:cs="Times New Roman"/>
          <w:color w:val="auto"/>
          <w:sz w:val="28"/>
          <w:szCs w:val="21"/>
          <w:lang w:val="en-US" w:eastAsia="zh-CN"/>
        </w:rPr>
        <w:t>考试分计算方法参见《南通大学学生手册》（2023年版）P96。</w:t>
      </w:r>
    </w:p>
    <w:p w14:paraId="7A01B44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eastAsia="zh-CN"/>
        </w:rPr>
      </w:pPr>
      <w:r>
        <w:rPr>
          <w:rFonts w:hint="eastAsia" w:eastAsia="方正仿宋_GB2312" w:cs="Times New Roman"/>
          <w:color w:val="auto"/>
          <w:sz w:val="28"/>
          <w:szCs w:val="21"/>
          <w:lang w:val="en-US" w:eastAsia="zh-CN"/>
        </w:rPr>
        <w:t>2.</w:t>
      </w:r>
      <w:r>
        <w:rPr>
          <w:rFonts w:hint="default" w:ascii="Times New Roman" w:hAnsi="Times New Roman" w:eastAsia="方正仿宋_GB2312" w:cs="Times New Roman"/>
          <w:color w:val="auto"/>
          <w:sz w:val="28"/>
          <w:szCs w:val="21"/>
          <w:lang w:val="en-US" w:eastAsia="zh-CN"/>
        </w:rPr>
        <w:t>智育加分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215"/>
        <w:gridCol w:w="6397"/>
      </w:tblGrid>
      <w:tr w14:paraId="28B4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tcPr>
          <w:p w14:paraId="4BD70F1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类别</w:t>
            </w:r>
          </w:p>
        </w:tc>
        <w:tc>
          <w:tcPr>
            <w:tcW w:w="1215" w:type="dxa"/>
          </w:tcPr>
          <w:p w14:paraId="0D16DA7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6397" w:type="dxa"/>
          </w:tcPr>
          <w:p w14:paraId="276F393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加分说明</w:t>
            </w:r>
          </w:p>
        </w:tc>
      </w:tr>
      <w:tr w14:paraId="65E0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02163FE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B1</w:t>
            </w:r>
          </w:p>
        </w:tc>
        <w:tc>
          <w:tcPr>
            <w:tcW w:w="1215" w:type="dxa"/>
            <w:vAlign w:val="center"/>
          </w:tcPr>
          <w:p w14:paraId="54E5E7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6397" w:type="dxa"/>
          </w:tcPr>
          <w:p w14:paraId="6106B5B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本学年通过CET4考试加1分。通过CET6考试加2.5分。</w:t>
            </w:r>
          </w:p>
          <w:p w14:paraId="58A45A9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注：CET考试可用成绩单证明。</w:t>
            </w:r>
          </w:p>
          <w:p w14:paraId="0800A8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通过雅思考试（IELTS）（5.5分及以上）加1.5分。</w:t>
            </w:r>
          </w:p>
          <w:p w14:paraId="5EB2DA2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参加全国计算机等级考试，通过一级加1分，通过二级加2分。</w:t>
            </w:r>
          </w:p>
        </w:tc>
      </w:tr>
      <w:tr w14:paraId="740FF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910" w:type="dxa"/>
            <w:vAlign w:val="center"/>
          </w:tcPr>
          <w:p w14:paraId="219D282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B2</w:t>
            </w:r>
          </w:p>
        </w:tc>
        <w:tc>
          <w:tcPr>
            <w:tcW w:w="1215" w:type="dxa"/>
            <w:vAlign w:val="center"/>
          </w:tcPr>
          <w:p w14:paraId="2A60C7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w:t>
            </w:r>
          </w:p>
        </w:tc>
        <w:tc>
          <w:tcPr>
            <w:tcW w:w="6397" w:type="dxa"/>
          </w:tcPr>
          <w:p w14:paraId="53C5844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lang w:val="en-US" w:eastAsia="zh-CN"/>
              </w:rPr>
              <w:t>积极参加南通大学大学生创新创业竞赛，具体参照通大〔2022〕11号文及南通大学大学生创新创业竞赛Ⅰ类竞赛项目目录（2022年），获特、一、二、三等奖，I类加5、4.5、4、3.5分，</w:t>
            </w:r>
            <w:r>
              <w:rPr>
                <w:rFonts w:hint="eastAsia" w:eastAsia="方正仿宋_GB2312" w:cs="Times New Roman"/>
                <w:b w:val="0"/>
                <w:bCs/>
                <w:color w:val="auto"/>
                <w:sz w:val="24"/>
                <w:szCs w:val="20"/>
                <w:lang w:val="en-US" w:eastAsia="zh-CN"/>
              </w:rPr>
              <w:t>Ⅱ类</w:t>
            </w:r>
            <w:r>
              <w:rPr>
                <w:rFonts w:hint="default" w:ascii="Times New Roman" w:hAnsi="Times New Roman" w:eastAsia="方正仿宋_GB2312" w:cs="Times New Roman"/>
                <w:b w:val="0"/>
                <w:bCs/>
                <w:color w:val="auto"/>
                <w:sz w:val="24"/>
                <w:szCs w:val="20"/>
                <w:lang w:val="en-US" w:eastAsia="zh-CN"/>
              </w:rPr>
              <w:t>加3.5、3、2.5、2分，</w:t>
            </w:r>
            <w:r>
              <w:rPr>
                <w:rFonts w:hint="eastAsia" w:eastAsia="方正仿宋_GB2312" w:cs="Times New Roman"/>
                <w:b w:val="0"/>
                <w:bCs/>
                <w:color w:val="auto"/>
                <w:sz w:val="24"/>
                <w:szCs w:val="20"/>
                <w:lang w:val="en-US" w:eastAsia="zh-CN"/>
              </w:rPr>
              <w:t>Ⅲ</w:t>
            </w:r>
            <w:r>
              <w:rPr>
                <w:rFonts w:hint="default" w:ascii="Times New Roman" w:hAnsi="Times New Roman" w:eastAsia="方正仿宋_GB2312" w:cs="Times New Roman"/>
                <w:b w:val="0"/>
                <w:bCs/>
                <w:color w:val="auto"/>
                <w:sz w:val="24"/>
                <w:szCs w:val="20"/>
                <w:lang w:val="en-US" w:eastAsia="zh-CN"/>
              </w:rPr>
              <w:t>类加2、1.75、1.5、1.25分，院级加1.25、1、0.75、0.5分；参加以上项目比赛，获得非等级奖、表彰或荣誉，国家级加1.5分，省级加0.5分，市级加0.25分，院校级加0.1分。有其他表彰的，按有关文件执行。如竞赛项目目录有</w:t>
            </w:r>
            <w:r>
              <w:rPr>
                <w:rFonts w:hint="default" w:ascii="Times New Roman" w:hAnsi="Times New Roman" w:eastAsia="方正仿宋_GB2312" w:cs="Times New Roman"/>
                <w:b w:val="0"/>
                <w:bCs/>
                <w:color w:val="auto"/>
                <w:sz w:val="24"/>
                <w:szCs w:val="20"/>
                <w:highlight w:val="none"/>
                <w:lang w:val="en-US" w:eastAsia="zh-CN"/>
              </w:rPr>
              <w:t>更新，则参照最新版。</w:t>
            </w:r>
          </w:p>
          <w:p w14:paraId="14A6CA9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注：（1）集体获奖，</w:t>
            </w:r>
            <w:r>
              <w:rPr>
                <w:rFonts w:hint="eastAsia" w:eastAsia="方正仿宋_GB2312" w:cs="Times New Roman"/>
                <w:b w:val="0"/>
                <w:bCs/>
                <w:color w:val="auto"/>
                <w:sz w:val="24"/>
                <w:szCs w:val="20"/>
                <w:highlight w:val="none"/>
                <w:lang w:val="en-US" w:eastAsia="zh-CN"/>
              </w:rPr>
              <w:t>主持人加75%，其他成员加20%</w:t>
            </w:r>
            <w:r>
              <w:rPr>
                <w:rFonts w:hint="default" w:ascii="Times New Roman" w:hAnsi="Times New Roman" w:eastAsia="方正仿宋_GB2312" w:cs="Times New Roman"/>
                <w:b w:val="0"/>
                <w:bCs/>
                <w:color w:val="auto"/>
                <w:sz w:val="24"/>
                <w:szCs w:val="20"/>
                <w:highlight w:val="none"/>
                <w:lang w:val="en-US" w:eastAsia="zh-CN"/>
              </w:rPr>
              <w:t>；</w:t>
            </w:r>
          </w:p>
          <w:p w14:paraId="1610EFD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（2）同一类比赛若经各级选拔，加分时取最高分计算，不重复加分；</w:t>
            </w:r>
          </w:p>
          <w:p w14:paraId="17DEF60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（3）金、银、铜、优胜奖分别对应特、一、二、三等奖；</w:t>
            </w:r>
          </w:p>
          <w:p w14:paraId="0FDE351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highlight w:val="none"/>
                <w:lang w:val="en-US" w:eastAsia="zh-CN"/>
              </w:rPr>
              <w:t>（4）若个人在同类比赛中参加多个团队，只可自主选择一个团队加分，不重复加分。</w:t>
            </w:r>
          </w:p>
        </w:tc>
      </w:tr>
      <w:tr w14:paraId="7DCA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C61EC7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B3</w:t>
            </w:r>
          </w:p>
        </w:tc>
        <w:tc>
          <w:tcPr>
            <w:tcW w:w="1215" w:type="dxa"/>
            <w:vAlign w:val="center"/>
          </w:tcPr>
          <w:p w14:paraId="7C7E2E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w:t>
            </w:r>
          </w:p>
        </w:tc>
        <w:tc>
          <w:tcPr>
            <w:tcW w:w="6397" w:type="dxa"/>
          </w:tcPr>
          <w:p w14:paraId="3CF3486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体育专业学生代表</w:t>
            </w:r>
            <w:r>
              <w:rPr>
                <w:rFonts w:hint="eastAsia" w:eastAsia="方正仿宋_GB2312" w:cs="Times New Roman"/>
                <w:b w:val="0"/>
                <w:bCs/>
                <w:color w:val="auto"/>
                <w:sz w:val="24"/>
                <w:szCs w:val="20"/>
                <w:lang w:val="en-US" w:eastAsia="zh-CN"/>
              </w:rPr>
              <w:t>学校</w:t>
            </w:r>
            <w:r>
              <w:rPr>
                <w:rFonts w:hint="default" w:ascii="Times New Roman" w:hAnsi="Times New Roman" w:eastAsia="方正仿宋_GB2312" w:cs="Times New Roman"/>
                <w:b w:val="0"/>
                <w:bCs/>
                <w:color w:val="auto"/>
                <w:sz w:val="24"/>
                <w:szCs w:val="20"/>
                <w:lang w:val="en-US" w:eastAsia="zh-CN"/>
              </w:rPr>
              <w:t>或者学院参加体育专业相关比赛获奖：</w:t>
            </w:r>
          </w:p>
          <w:p w14:paraId="3D252FD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国家</w:t>
            </w:r>
            <w:r>
              <w:rPr>
                <w:rFonts w:hint="eastAsia" w:eastAsia="方正仿宋_GB2312" w:cs="Times New Roman"/>
                <w:b w:val="0"/>
                <w:bCs/>
                <w:color w:val="auto"/>
                <w:sz w:val="24"/>
                <w:szCs w:val="20"/>
                <w:lang w:val="en-US" w:eastAsia="zh-CN"/>
              </w:rPr>
              <w:t>级</w:t>
            </w:r>
            <w:r>
              <w:rPr>
                <w:rFonts w:hint="default" w:ascii="Times New Roman" w:hAnsi="Times New Roman" w:eastAsia="方正仿宋_GB2312" w:cs="Times New Roman"/>
                <w:b w:val="0"/>
                <w:bCs/>
                <w:color w:val="auto"/>
                <w:sz w:val="24"/>
                <w:szCs w:val="20"/>
                <w:lang w:val="en-US" w:eastAsia="zh-CN"/>
              </w:rPr>
              <w:t>第一、二、三、四、五、六、七、八</w:t>
            </w:r>
            <w:r>
              <w:rPr>
                <w:rFonts w:hint="eastAsia" w:eastAsia="方正仿宋_GB2312" w:cs="Times New Roman"/>
                <w:b w:val="0"/>
                <w:bCs/>
                <w:color w:val="auto"/>
                <w:sz w:val="24"/>
                <w:szCs w:val="20"/>
                <w:lang w:val="en-US" w:eastAsia="zh-CN"/>
              </w:rPr>
              <w:t>名，</w:t>
            </w:r>
            <w:r>
              <w:rPr>
                <w:rFonts w:hint="default" w:ascii="Times New Roman" w:hAnsi="Times New Roman" w:eastAsia="方正仿宋_GB2312" w:cs="Times New Roman"/>
                <w:b w:val="0"/>
                <w:bCs/>
                <w:color w:val="auto"/>
                <w:sz w:val="24"/>
                <w:szCs w:val="20"/>
                <w:lang w:val="en-US" w:eastAsia="zh-CN"/>
              </w:rPr>
              <w:t>分别加5、4.5、4、3.5、3.5、3.5、3、3分；</w:t>
            </w:r>
          </w:p>
          <w:p w14:paraId="263824A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省级第一、二、三、四、五、六、七、八</w:t>
            </w:r>
            <w:r>
              <w:rPr>
                <w:rFonts w:hint="eastAsia" w:eastAsia="方正仿宋_GB2312" w:cs="Times New Roman"/>
                <w:b w:val="0"/>
                <w:bCs/>
                <w:color w:val="auto"/>
                <w:sz w:val="24"/>
                <w:szCs w:val="20"/>
                <w:lang w:val="en-US" w:eastAsia="zh-CN"/>
              </w:rPr>
              <w:t>名，</w:t>
            </w:r>
            <w:r>
              <w:rPr>
                <w:rFonts w:hint="default" w:ascii="Times New Roman" w:hAnsi="Times New Roman" w:eastAsia="方正仿宋_GB2312" w:cs="Times New Roman"/>
                <w:b w:val="0"/>
                <w:bCs/>
                <w:color w:val="auto"/>
                <w:sz w:val="24"/>
                <w:szCs w:val="20"/>
                <w:lang w:val="en-US" w:eastAsia="zh-CN"/>
              </w:rPr>
              <w:t>分别加3.5、3、2.5、2、2、2、1.5、1.5分；</w:t>
            </w:r>
          </w:p>
          <w:p w14:paraId="05B425F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校（市）级第一、二、三、四、五、六、七、八</w:t>
            </w:r>
            <w:r>
              <w:rPr>
                <w:rFonts w:hint="eastAsia" w:eastAsia="方正仿宋_GB2312" w:cs="Times New Roman"/>
                <w:b w:val="0"/>
                <w:bCs/>
                <w:color w:val="auto"/>
                <w:sz w:val="24"/>
                <w:szCs w:val="20"/>
                <w:lang w:val="en-US" w:eastAsia="zh-CN"/>
              </w:rPr>
              <w:t>名，</w:t>
            </w:r>
            <w:r>
              <w:rPr>
                <w:rFonts w:hint="default" w:ascii="Times New Roman" w:hAnsi="Times New Roman" w:eastAsia="方正仿宋_GB2312" w:cs="Times New Roman"/>
                <w:b w:val="0"/>
                <w:bCs/>
                <w:color w:val="auto"/>
                <w:sz w:val="24"/>
                <w:szCs w:val="20"/>
                <w:lang w:val="en-US" w:eastAsia="zh-CN"/>
              </w:rPr>
              <w:t>分别加2.5、2.5、2、1.5、1、1、0.5、0.5分；</w:t>
            </w:r>
          </w:p>
          <w:p w14:paraId="1B8141F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lang w:val="en-US" w:eastAsia="zh-CN"/>
              </w:rPr>
              <w:t>注</w:t>
            </w:r>
            <w:r>
              <w:rPr>
                <w:rFonts w:hint="default" w:ascii="Times New Roman" w:hAnsi="Times New Roman" w:eastAsia="方正仿宋_GB2312" w:cs="Times New Roman"/>
                <w:b w:val="0"/>
                <w:bCs/>
                <w:color w:val="auto"/>
                <w:sz w:val="24"/>
                <w:szCs w:val="20"/>
                <w:highlight w:val="none"/>
                <w:lang w:val="en-US" w:eastAsia="zh-CN"/>
              </w:rPr>
              <w:t>：</w:t>
            </w:r>
          </w:p>
          <w:p w14:paraId="06F93A1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（1）赛事需为学院认定的赛事，同一比赛取最高项加分；</w:t>
            </w:r>
          </w:p>
          <w:p w14:paraId="48B176D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highlight w:val="none"/>
                <w:lang w:val="en-US" w:eastAsia="zh-CN"/>
              </w:rPr>
            </w:pPr>
            <w:r>
              <w:rPr>
                <w:rFonts w:hint="default" w:ascii="Times New Roman" w:hAnsi="Times New Roman" w:eastAsia="方正仿宋_GB2312" w:cs="Times New Roman"/>
                <w:b w:val="0"/>
                <w:bCs/>
                <w:color w:val="auto"/>
                <w:sz w:val="24"/>
                <w:szCs w:val="20"/>
                <w:highlight w:val="none"/>
                <w:lang w:val="en-US" w:eastAsia="zh-CN"/>
              </w:rPr>
              <w:t>（2）集体项目，成员分数减半；</w:t>
            </w:r>
          </w:p>
          <w:p w14:paraId="64F3313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（3）破纪录另加该类别最高分一次。</w:t>
            </w:r>
          </w:p>
        </w:tc>
      </w:tr>
      <w:tr w14:paraId="6D8F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restart"/>
            <w:vAlign w:val="center"/>
          </w:tcPr>
          <w:p w14:paraId="34ADD5E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B4</w:t>
            </w:r>
          </w:p>
        </w:tc>
        <w:tc>
          <w:tcPr>
            <w:tcW w:w="1215" w:type="dxa"/>
            <w:vAlign w:val="center"/>
          </w:tcPr>
          <w:p w14:paraId="4EB2E59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4</w:t>
            </w:r>
          </w:p>
        </w:tc>
        <w:tc>
          <w:tcPr>
            <w:tcW w:w="6397" w:type="dxa"/>
          </w:tcPr>
          <w:p w14:paraId="4304EEC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在公开发行的学术刊物上发表学术论文，经学院认定，参考人文社会科学学术期刊分级目录（最新版），一级期刊加10分/篇，二级期刊加9分/篇，三级期刊加8分/篇、四级期刊加7分/篇、五级期刊加6分/篇、六级期刊加5分/篇、七级期刊加4分/篇、八级期刊加1.5分/篇（此项最多累计加两篇）。</w:t>
            </w:r>
          </w:p>
          <w:p w14:paraId="3C5FE858">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多人联合发表的，按照作者先后顺序</w:t>
            </w:r>
            <w:r>
              <w:rPr>
                <w:rFonts w:hint="eastAsia" w:eastAsia="方正仿宋_GB2312" w:cs="Times New Roman"/>
                <w:b w:val="0"/>
                <w:bCs/>
                <w:color w:val="auto"/>
                <w:sz w:val="24"/>
                <w:szCs w:val="20"/>
                <w:lang w:val="en-US" w:eastAsia="zh-CN"/>
              </w:rPr>
              <w:t>按系数赋分</w:t>
            </w:r>
            <w:r>
              <w:rPr>
                <w:rFonts w:hint="default" w:ascii="Times New Roman" w:hAnsi="Times New Roman" w:eastAsia="方正仿宋_GB2312" w:cs="Times New Roman"/>
                <w:b w:val="0"/>
                <w:bCs/>
                <w:color w:val="auto"/>
                <w:sz w:val="24"/>
                <w:szCs w:val="20"/>
                <w:lang w:val="en-US" w:eastAsia="zh-CN"/>
              </w:rPr>
              <w:t>，</w:t>
            </w:r>
            <w:r>
              <w:rPr>
                <w:rFonts w:hint="default" w:ascii="Times New Roman" w:hAnsi="Times New Roman" w:eastAsia="方正仿宋_GB2312" w:cs="Times New Roman"/>
                <w:b w:val="0"/>
                <w:bCs/>
                <w:sz w:val="24"/>
                <w:szCs w:val="20"/>
                <w:lang w:val="en-US" w:eastAsia="zh-CN"/>
              </w:rPr>
              <w:t>分别为</w:t>
            </w:r>
            <w:r>
              <w:rPr>
                <w:rFonts w:hint="eastAsia" w:eastAsia="方正仿宋_GB2312" w:cs="Times New Roman"/>
                <w:b w:val="0"/>
                <w:bCs/>
                <w:sz w:val="24"/>
                <w:szCs w:val="20"/>
                <w:lang w:val="en-US" w:eastAsia="zh-CN"/>
              </w:rPr>
              <w:t>0.625</w:t>
            </w:r>
            <w:r>
              <w:rPr>
                <w:rFonts w:hint="default" w:ascii="Times New Roman" w:hAnsi="Times New Roman"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0.25</w:t>
            </w:r>
            <w:r>
              <w:rPr>
                <w:rFonts w:hint="default" w:ascii="Times New Roman" w:hAnsi="Times New Roman"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0.125，该项只加前三人</w:t>
            </w:r>
            <w:r>
              <w:rPr>
                <w:rFonts w:hint="default" w:ascii="Times New Roman" w:hAnsi="Times New Roman" w:eastAsia="方正仿宋_GB2312" w:cs="Times New Roman"/>
                <w:b w:val="0"/>
                <w:bCs/>
                <w:sz w:val="24"/>
                <w:szCs w:val="20"/>
                <w:lang w:val="en-US" w:eastAsia="zh-CN"/>
              </w:rPr>
              <w:t>（以原件</w:t>
            </w:r>
            <w:r>
              <w:rPr>
                <w:rFonts w:hint="eastAsia" w:eastAsia="方正仿宋_GB2312" w:cs="Times New Roman"/>
                <w:b w:val="0"/>
                <w:bCs/>
                <w:sz w:val="24"/>
                <w:szCs w:val="20"/>
                <w:lang w:val="en-US" w:eastAsia="zh-CN"/>
              </w:rPr>
              <w:t>作者顺序</w:t>
            </w:r>
            <w:r>
              <w:rPr>
                <w:rFonts w:hint="default" w:ascii="Times New Roman" w:hAnsi="Times New Roman" w:eastAsia="方正仿宋_GB2312" w:cs="Times New Roman"/>
                <w:b w:val="0"/>
                <w:bCs/>
                <w:sz w:val="24"/>
                <w:szCs w:val="20"/>
                <w:lang w:val="en-US" w:eastAsia="zh-CN"/>
              </w:rPr>
              <w:t>为准）。</w:t>
            </w:r>
          </w:p>
          <w:p w14:paraId="1641F8D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参加学术会议，国际会议加1分，国内会议加0.5分</w:t>
            </w:r>
            <w:r>
              <w:rPr>
                <w:rFonts w:hint="eastAsia" w:eastAsia="方正仿宋_GB2312" w:cs="Times New Roman"/>
                <w:b w:val="0"/>
                <w:bCs/>
                <w:color w:val="auto"/>
                <w:sz w:val="24"/>
                <w:szCs w:val="20"/>
                <w:lang w:val="en-US" w:eastAsia="zh-CN"/>
              </w:rPr>
              <w:t>，仅限主持人</w:t>
            </w:r>
            <w:r>
              <w:rPr>
                <w:rFonts w:hint="default" w:ascii="Times New Roman" w:hAnsi="Times New Roman" w:eastAsia="方正仿宋_GB2312" w:cs="Times New Roman"/>
                <w:b w:val="0"/>
                <w:bCs/>
                <w:color w:val="auto"/>
                <w:sz w:val="24"/>
                <w:szCs w:val="20"/>
                <w:lang w:val="en-US" w:eastAsia="zh-CN"/>
              </w:rPr>
              <w:t>。（该项封顶2分）</w:t>
            </w:r>
          </w:p>
          <w:p w14:paraId="7A92718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eastAsia="方正仿宋_GB2312" w:cs="Times New Roman"/>
                <w:b w:val="0"/>
                <w:bCs/>
                <w:sz w:val="24"/>
                <w:szCs w:val="20"/>
                <w:lang w:val="en-US" w:eastAsia="zh-CN"/>
              </w:rPr>
              <w:t>以第一发明人获得国家发明专利、国家实用型专利</w:t>
            </w:r>
            <w:r>
              <w:rPr>
                <w:rFonts w:hint="eastAsia" w:eastAsia="方正仿宋_GB2312" w:cs="Times New Roman"/>
                <w:b w:val="0"/>
                <w:bCs/>
                <w:sz w:val="24"/>
                <w:szCs w:val="20"/>
                <w:lang w:val="en-US" w:eastAsia="zh-CN"/>
              </w:rPr>
              <w:t>授权</w:t>
            </w:r>
            <w:r>
              <w:rPr>
                <w:rFonts w:hint="default" w:eastAsia="方正仿宋_GB2312" w:cs="Times New Roman"/>
                <w:b w:val="0"/>
                <w:bCs/>
                <w:sz w:val="24"/>
                <w:szCs w:val="20"/>
                <w:lang w:val="en-US" w:eastAsia="zh-CN"/>
              </w:rPr>
              <w:t>每项分别加</w:t>
            </w:r>
            <w:r>
              <w:rPr>
                <w:rFonts w:hint="eastAsia" w:eastAsia="方正仿宋_GB2312" w:cs="Times New Roman"/>
                <w:b w:val="0"/>
                <w:bCs/>
                <w:sz w:val="24"/>
                <w:szCs w:val="20"/>
                <w:lang w:val="en-US" w:eastAsia="zh-CN"/>
              </w:rPr>
              <w:t>2</w:t>
            </w:r>
            <w:r>
              <w:rPr>
                <w:rFonts w:hint="default" w:eastAsia="方正仿宋_GB2312" w:cs="Times New Roman"/>
                <w:b w:val="0"/>
                <w:bCs/>
                <w:sz w:val="24"/>
                <w:szCs w:val="20"/>
                <w:lang w:val="en-US" w:eastAsia="zh-CN"/>
              </w:rPr>
              <w:t>、</w:t>
            </w:r>
            <w:r>
              <w:rPr>
                <w:rFonts w:hint="eastAsia" w:eastAsia="方正仿宋_GB2312" w:cs="Times New Roman"/>
                <w:b w:val="0"/>
                <w:bCs/>
                <w:sz w:val="24"/>
                <w:szCs w:val="20"/>
                <w:lang w:val="en-US" w:eastAsia="zh-CN"/>
              </w:rPr>
              <w:t>0.5</w:t>
            </w:r>
            <w:r>
              <w:rPr>
                <w:rFonts w:hint="default" w:eastAsia="方正仿宋_GB2312" w:cs="Times New Roman"/>
                <w:b w:val="0"/>
                <w:bCs/>
                <w:sz w:val="24"/>
                <w:szCs w:val="20"/>
                <w:lang w:val="en-US" w:eastAsia="zh-CN"/>
              </w:rPr>
              <w:t>分。南通大学</w:t>
            </w:r>
            <w:r>
              <w:rPr>
                <w:rFonts w:hint="eastAsia" w:eastAsia="方正仿宋_GB2312" w:cs="Times New Roman"/>
                <w:b w:val="0"/>
                <w:bCs/>
                <w:sz w:val="24"/>
                <w:szCs w:val="20"/>
                <w:lang w:val="en-US" w:eastAsia="zh-CN"/>
              </w:rPr>
              <w:t>（</w:t>
            </w:r>
            <w:r>
              <w:rPr>
                <w:rFonts w:hint="default" w:eastAsia="方正仿宋_GB2312" w:cs="Times New Roman"/>
                <w:b w:val="0"/>
                <w:bCs/>
                <w:sz w:val="24"/>
                <w:szCs w:val="20"/>
                <w:lang w:val="en-US" w:eastAsia="zh-CN"/>
              </w:rPr>
              <w:t>英文名为NantongUniversity</w:t>
            </w:r>
            <w:r>
              <w:rPr>
                <w:rFonts w:hint="eastAsia" w:eastAsia="方正仿宋_GB2312" w:cs="Times New Roman"/>
                <w:b w:val="0"/>
                <w:bCs/>
                <w:sz w:val="24"/>
                <w:szCs w:val="20"/>
                <w:lang w:val="en-US" w:eastAsia="zh-CN"/>
              </w:rPr>
              <w:t>）</w:t>
            </w:r>
            <w:r>
              <w:rPr>
                <w:rFonts w:hint="default" w:eastAsia="方正仿宋_GB2312" w:cs="Times New Roman"/>
                <w:b w:val="0"/>
                <w:bCs/>
                <w:sz w:val="24"/>
                <w:szCs w:val="20"/>
                <w:lang w:val="en-US" w:eastAsia="zh-CN"/>
              </w:rPr>
              <w:t>为第一署名单位。</w:t>
            </w:r>
          </w:p>
        </w:tc>
      </w:tr>
      <w:tr w14:paraId="6612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Merge w:val="continue"/>
            <w:vAlign w:val="center"/>
          </w:tcPr>
          <w:p w14:paraId="195B680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215" w:type="dxa"/>
            <w:vAlign w:val="center"/>
          </w:tcPr>
          <w:p w14:paraId="4C8AD2D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5</w:t>
            </w:r>
          </w:p>
        </w:tc>
        <w:tc>
          <w:tcPr>
            <w:tcW w:w="6397" w:type="dxa"/>
          </w:tcPr>
          <w:p w14:paraId="538941E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（1）积极参加大学生科技作品立项、大学生创新实践训练项目的申报。国家级加2分，省级项目加1.5分，校级项目加1分，校企合作项目加0.5分。</w:t>
            </w:r>
          </w:p>
          <w:p w14:paraId="65199F2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（2）大学生科技作品结项、大学生创新实践训练项目的结项。国家级加2分，省级项目加1.5分，校级项目加1分，校企合作项目加0.5分。</w:t>
            </w:r>
          </w:p>
          <w:p w14:paraId="358A0AA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（3）多人联合申报，项目主持人加</w:t>
            </w:r>
            <w:r>
              <w:rPr>
                <w:rFonts w:hint="eastAsia" w:eastAsia="方正仿宋_GB2312" w:cs="Times New Roman"/>
                <w:b w:val="0"/>
                <w:bCs/>
                <w:color w:val="auto"/>
                <w:sz w:val="24"/>
                <w:szCs w:val="20"/>
                <w:lang w:val="en-US" w:eastAsia="zh-CN"/>
              </w:rPr>
              <w:t>80</w:t>
            </w:r>
            <w:r>
              <w:rPr>
                <w:rFonts w:hint="default" w:ascii="Times New Roman" w:hAnsi="Times New Roman" w:eastAsia="方正仿宋_GB2312" w:cs="Times New Roman"/>
                <w:b w:val="0"/>
                <w:bCs/>
                <w:color w:val="auto"/>
                <w:sz w:val="24"/>
                <w:szCs w:val="20"/>
                <w:lang w:val="en-US" w:eastAsia="zh-CN"/>
              </w:rPr>
              <w:t>%，项目成员加</w:t>
            </w:r>
            <w:r>
              <w:rPr>
                <w:rFonts w:hint="eastAsia" w:eastAsia="方正仿宋_GB2312" w:cs="Times New Roman"/>
                <w:b w:val="0"/>
                <w:bCs/>
                <w:color w:val="auto"/>
                <w:sz w:val="24"/>
                <w:szCs w:val="20"/>
                <w:lang w:val="en-US" w:eastAsia="zh-CN"/>
              </w:rPr>
              <w:t>1</w:t>
            </w:r>
            <w:r>
              <w:rPr>
                <w:rFonts w:hint="default" w:ascii="Times New Roman" w:hAnsi="Times New Roman" w:eastAsia="方正仿宋_GB2312" w:cs="Times New Roman"/>
                <w:b w:val="0"/>
                <w:bCs/>
                <w:color w:val="auto"/>
                <w:sz w:val="24"/>
                <w:szCs w:val="20"/>
                <w:lang w:val="en-US" w:eastAsia="zh-CN"/>
              </w:rPr>
              <w:t>0%（若一人在同类项目中参加多个团队，只可自主选择一个团队加分，不重复加分）。</w:t>
            </w:r>
          </w:p>
        </w:tc>
      </w:tr>
    </w:tbl>
    <w:p w14:paraId="68D23AA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注：</w:t>
      </w:r>
    </w:p>
    <w:p w14:paraId="589D8B6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（1）学业成绩统一以学生首次参加考试的成绩计算。智育测评时，等级成绩对应分数为：优90分，良80分，中70分，及格60分，不及格0分。</w:t>
      </w:r>
    </w:p>
    <w:p w14:paraId="21ECBC8E">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w:t>
      </w:r>
      <w:r>
        <w:rPr>
          <w:rFonts w:hint="eastAsia" w:eastAsia="方正仿宋_GB2312" w:cs="Times New Roman"/>
          <w:color w:val="auto"/>
          <w:sz w:val="28"/>
          <w:szCs w:val="28"/>
          <w:lang w:val="en-US" w:eastAsia="zh-CN"/>
        </w:rPr>
        <w:t>2</w:t>
      </w:r>
      <w:r>
        <w:rPr>
          <w:rFonts w:hint="default" w:ascii="Times New Roman" w:hAnsi="Times New Roman" w:eastAsia="方正仿宋_GB2312" w:cs="Times New Roman"/>
          <w:color w:val="auto"/>
          <w:sz w:val="28"/>
          <w:szCs w:val="28"/>
          <w:lang w:val="en-US" w:eastAsia="zh-CN"/>
        </w:rPr>
        <w:t>）</w:t>
      </w:r>
      <w:r>
        <w:rPr>
          <w:rFonts w:hint="eastAsia" w:eastAsia="方正仿宋_GB2312" w:cs="Times New Roman"/>
          <w:color w:val="auto"/>
          <w:sz w:val="28"/>
          <w:szCs w:val="28"/>
          <w:lang w:val="en-US" w:eastAsia="zh-CN"/>
        </w:rPr>
        <w:t>参加</w:t>
      </w:r>
      <w:r>
        <w:rPr>
          <w:rFonts w:hint="default" w:ascii="Times New Roman" w:hAnsi="Times New Roman" w:eastAsia="方正仿宋_GB2312" w:cs="Times New Roman"/>
          <w:color w:val="auto"/>
          <w:sz w:val="28"/>
          <w:szCs w:val="28"/>
          <w:lang w:val="en-US" w:eastAsia="zh-CN"/>
        </w:rPr>
        <w:t>各级各类比赛所获荣誉证书，须由政府机关等行政主管部门印章颁发的奖状奖励，或由学校学院统一通知组织参加的，才能认可。</w:t>
      </w:r>
    </w:p>
    <w:p w14:paraId="4EF6F52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w:t>
      </w:r>
      <w:r>
        <w:rPr>
          <w:rFonts w:hint="eastAsia" w:eastAsia="方正仿宋_GB2312" w:cs="Times New Roman"/>
          <w:color w:val="auto"/>
          <w:sz w:val="28"/>
          <w:szCs w:val="28"/>
          <w:lang w:val="en-US" w:eastAsia="zh-CN"/>
        </w:rPr>
        <w:t>3</w:t>
      </w:r>
      <w:r>
        <w:rPr>
          <w:rFonts w:hint="default" w:ascii="Times New Roman" w:hAnsi="Times New Roman" w:eastAsia="方正仿宋_GB2312" w:cs="Times New Roman"/>
          <w:color w:val="auto"/>
          <w:sz w:val="28"/>
          <w:szCs w:val="28"/>
          <w:lang w:val="en-US" w:eastAsia="zh-CN"/>
        </w:rPr>
        <w:t>）创新创业竞赛分类以通大教〔2022〕11号关于印发《南通大学大学生创新创业竞赛组织管理实施办法（修订）》的通知为准，</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竞赛：教育部等国家政府部门主办及其委托相关机构主办的各类全国范围的创新创业部分竞赛。根据当年公布的全国普通高校竞赛榜单内竞赛项目及学校认定的其他竞赛项目，Ⅱ类竞赛：教育部等国家政府部门主办及其委托相关机构主办的各类全国范围的创新创业竞赛中</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类竞赛以外的竞赛，</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类甲层次、</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类乙层次竞赛赛区选拔赛，以及</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类甲层次、</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乙层次竞赛非主体赛事的国赛，认定为Ⅱ类甲层次竞赛；教育部直属单位、教育部各专业教学指导委员会、国家级学术团体等机构主办的全国范围的创新创业竞赛，认定为Ⅱ类乙层次竞赛；省教育厅等省级政府部门主办的全省或跨省范围的创新创业竞赛及</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类丙层次竞赛的赛区选拔赛，认定为Ⅱ类丙层次竞赛。</w:t>
      </w:r>
      <w:r>
        <w:rPr>
          <w:rFonts w:hint="default" w:ascii="Times New Roman" w:hAnsi="Times New Roman" w:eastAsia="微软雅黑" w:cs="Times New Roman"/>
          <w:color w:val="auto"/>
          <w:sz w:val="28"/>
          <w:szCs w:val="28"/>
          <w:lang w:val="en-US" w:eastAsia="zh-CN"/>
        </w:rPr>
        <w:t>Ⅲ</w:t>
      </w:r>
      <w:r>
        <w:rPr>
          <w:rFonts w:hint="default" w:ascii="Times New Roman" w:hAnsi="Times New Roman" w:eastAsia="方正仿宋_GB2312" w:cs="Times New Roman"/>
          <w:color w:val="auto"/>
          <w:sz w:val="28"/>
          <w:szCs w:val="28"/>
          <w:lang w:val="en-US" w:eastAsia="zh-CN"/>
        </w:rPr>
        <w:t>类竞赛：省教育厅直属单位、省级教学指导委员会、省级学术团体主办的全省或跨省范围的创新创业竞赛，以及</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类甲层次、</w:t>
      </w:r>
      <w:r>
        <w:rPr>
          <w:rFonts w:hint="default" w:ascii="Times New Roman" w:hAnsi="Times New Roman" w:eastAsia="微软雅黑" w:cs="Times New Roman"/>
          <w:color w:val="auto"/>
          <w:sz w:val="28"/>
          <w:szCs w:val="28"/>
          <w:lang w:val="en-US" w:eastAsia="zh-CN"/>
        </w:rPr>
        <w:t>Ⅰ</w:t>
      </w:r>
      <w:r>
        <w:rPr>
          <w:rFonts w:hint="default" w:ascii="Times New Roman" w:hAnsi="Times New Roman" w:eastAsia="方正仿宋_GB2312" w:cs="Times New Roman"/>
          <w:color w:val="auto"/>
          <w:sz w:val="28"/>
          <w:szCs w:val="28"/>
          <w:lang w:val="en-US" w:eastAsia="zh-CN"/>
        </w:rPr>
        <w:t>类乙层次竞赛非主体赛事的赛区选拔赛，认定为</w:t>
      </w:r>
      <w:r>
        <w:rPr>
          <w:rFonts w:hint="default" w:ascii="Times New Roman" w:hAnsi="Times New Roman" w:eastAsia="微软雅黑" w:cs="Times New Roman"/>
          <w:color w:val="auto"/>
          <w:sz w:val="28"/>
          <w:szCs w:val="28"/>
          <w:lang w:val="en-US" w:eastAsia="zh-CN"/>
        </w:rPr>
        <w:t>Ⅲ</w:t>
      </w:r>
      <w:r>
        <w:rPr>
          <w:rFonts w:hint="default" w:ascii="Times New Roman" w:hAnsi="Times New Roman" w:eastAsia="方正仿宋_GB2312" w:cs="Times New Roman"/>
          <w:color w:val="auto"/>
          <w:sz w:val="28"/>
          <w:szCs w:val="28"/>
          <w:lang w:val="en-US" w:eastAsia="zh-CN"/>
        </w:rPr>
        <w:t>类甲层次竞赛；教务处、研究生院、团委等部门主办的全校范围的创新创业竞赛，认定为</w:t>
      </w:r>
      <w:r>
        <w:rPr>
          <w:rFonts w:hint="default" w:ascii="Times New Roman" w:hAnsi="Times New Roman" w:eastAsia="微软雅黑" w:cs="Times New Roman"/>
          <w:color w:val="auto"/>
          <w:sz w:val="28"/>
          <w:szCs w:val="28"/>
          <w:lang w:val="en-US" w:eastAsia="zh-CN"/>
        </w:rPr>
        <w:t>Ⅲ</w:t>
      </w:r>
      <w:r>
        <w:rPr>
          <w:rFonts w:hint="default" w:ascii="Times New Roman" w:hAnsi="Times New Roman" w:eastAsia="方正仿宋_GB2312" w:cs="Times New Roman"/>
          <w:color w:val="auto"/>
          <w:sz w:val="28"/>
          <w:szCs w:val="28"/>
          <w:lang w:val="en-US" w:eastAsia="zh-CN"/>
        </w:rPr>
        <w:t>类乙层次竞赛；学院主办的创新创业竞赛，认定为</w:t>
      </w:r>
      <w:r>
        <w:rPr>
          <w:rFonts w:hint="default" w:ascii="Times New Roman" w:hAnsi="Times New Roman" w:eastAsia="微软雅黑" w:cs="Times New Roman"/>
          <w:color w:val="auto"/>
          <w:sz w:val="28"/>
          <w:szCs w:val="28"/>
          <w:lang w:val="en-US" w:eastAsia="zh-CN"/>
        </w:rPr>
        <w:t>Ⅲ</w:t>
      </w:r>
      <w:r>
        <w:rPr>
          <w:rFonts w:hint="default" w:ascii="Times New Roman" w:hAnsi="Times New Roman" w:eastAsia="方正仿宋_GB2312" w:cs="Times New Roman"/>
          <w:color w:val="auto"/>
          <w:sz w:val="28"/>
          <w:szCs w:val="28"/>
          <w:lang w:val="en-US" w:eastAsia="zh-CN"/>
        </w:rPr>
        <w:t>类丙层次竞赛。</w:t>
      </w:r>
    </w:p>
    <w:p w14:paraId="514369F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eastAsia" w:eastAsia="方正仿宋_GB2312" w:cs="Times New Roman"/>
          <w:color w:val="auto"/>
          <w:sz w:val="28"/>
          <w:szCs w:val="28"/>
          <w:lang w:val="en-US" w:eastAsia="zh-CN"/>
        </w:rPr>
        <w:t>（4）</w:t>
      </w:r>
      <w:r>
        <w:rPr>
          <w:rFonts w:hint="default" w:ascii="Times New Roman" w:hAnsi="Times New Roman" w:eastAsia="方正仿宋_GB2312" w:cs="Times New Roman"/>
          <w:color w:val="auto"/>
          <w:sz w:val="28"/>
          <w:szCs w:val="28"/>
          <w:lang w:val="en-US" w:eastAsia="zh-CN"/>
        </w:rPr>
        <w:t>累计智育分最高100分，超出部分忽略不计。</w:t>
      </w:r>
    </w:p>
    <w:p w14:paraId="30BA6BA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p>
    <w:p w14:paraId="2591113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t>（三）体育测评</w:t>
      </w:r>
    </w:p>
    <w:p w14:paraId="3AC5F88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8"/>
          <w:highlight w:val="none"/>
        </w:rPr>
      </w:pPr>
      <w:r>
        <w:rPr>
          <w:rFonts w:hint="default" w:ascii="Times New Roman" w:hAnsi="Times New Roman" w:eastAsia="方正仿宋_GB2312" w:cs="Times New Roman"/>
          <w:color w:val="auto"/>
          <w:sz w:val="28"/>
          <w:szCs w:val="28"/>
          <w:highlight w:val="none"/>
          <w:lang w:val="en-US" w:eastAsia="zh-CN"/>
        </w:rPr>
        <w:t>2023级</w:t>
      </w:r>
      <w:r>
        <w:rPr>
          <w:rFonts w:hint="default" w:ascii="Times New Roman" w:hAnsi="Times New Roman" w:eastAsia="方正仿宋_GB2312" w:cs="Times New Roman"/>
          <w:color w:val="auto"/>
          <w:sz w:val="28"/>
          <w:szCs w:val="28"/>
          <w:highlight w:val="none"/>
        </w:rPr>
        <w:t>体育成绩（满分100分）＝</w:t>
      </w:r>
      <w:r>
        <w:rPr>
          <w:rFonts w:hint="default" w:ascii="Times New Roman" w:hAnsi="Times New Roman" w:eastAsia="方正仿宋_GB2312" w:cs="Times New Roman"/>
          <w:color w:val="auto"/>
          <w:sz w:val="28"/>
          <w:szCs w:val="28"/>
          <w:highlight w:val="none"/>
          <w:lang w:val="en-US" w:eastAsia="zh-CN"/>
        </w:rPr>
        <w:t>第一学期乐跑成绩（50%）+第二学期乐跑成绩（50%）</w:t>
      </w:r>
      <w:r>
        <w:rPr>
          <w:rFonts w:hint="default" w:ascii="Times New Roman" w:hAnsi="Times New Roman" w:eastAsia="方正仿宋_GB2312" w:cs="Times New Roman"/>
          <w:color w:val="auto"/>
          <w:sz w:val="28"/>
          <w:szCs w:val="28"/>
          <w:highlight w:val="none"/>
        </w:rPr>
        <w:t>+加减分</w:t>
      </w:r>
    </w:p>
    <w:p w14:paraId="4DC3A7D3">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p>
    <w:p w14:paraId="3C86A9C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rPr>
      </w:pPr>
      <w:r>
        <w:rPr>
          <w:rFonts w:hint="default" w:ascii="Times New Roman" w:hAnsi="Times New Roman" w:eastAsia="方正仿宋_GB2312" w:cs="Times New Roman"/>
          <w:color w:val="auto"/>
          <w:sz w:val="28"/>
          <w:szCs w:val="21"/>
          <w:lang w:val="en-US" w:eastAsia="zh-CN"/>
        </w:rPr>
        <w:t>1.体育加分：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5C1E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14:paraId="4CB1090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类别</w:t>
            </w:r>
          </w:p>
        </w:tc>
        <w:tc>
          <w:tcPr>
            <w:tcW w:w="1350" w:type="dxa"/>
            <w:shd w:val="clear" w:color="auto" w:fill="auto"/>
            <w:noWrap w:val="0"/>
            <w:vAlign w:val="top"/>
          </w:tcPr>
          <w:p w14:paraId="3E027BD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5752" w:type="dxa"/>
            <w:shd w:val="clear" w:color="auto" w:fill="auto"/>
            <w:noWrap w:val="0"/>
            <w:vAlign w:val="top"/>
          </w:tcPr>
          <w:p w14:paraId="04F93B0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加分说明</w:t>
            </w:r>
          </w:p>
        </w:tc>
      </w:tr>
      <w:tr w14:paraId="4264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restart"/>
            <w:shd w:val="clear" w:color="auto" w:fill="auto"/>
            <w:noWrap w:val="0"/>
            <w:vAlign w:val="center"/>
          </w:tcPr>
          <w:p w14:paraId="47B67BC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C1</w:t>
            </w:r>
          </w:p>
        </w:tc>
        <w:tc>
          <w:tcPr>
            <w:tcW w:w="1350" w:type="dxa"/>
            <w:shd w:val="clear" w:color="auto" w:fill="auto"/>
            <w:noWrap w:val="0"/>
            <w:vAlign w:val="center"/>
          </w:tcPr>
          <w:p w14:paraId="04E3B6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5752" w:type="dxa"/>
            <w:shd w:val="clear" w:color="auto" w:fill="auto"/>
            <w:noWrap w:val="0"/>
            <w:vAlign w:val="top"/>
          </w:tcPr>
          <w:p w14:paraId="2E10ED9B">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本学年</w:t>
            </w:r>
            <w:r>
              <w:rPr>
                <w:rFonts w:hint="default" w:ascii="Times New Roman" w:hAnsi="Times New Roman" w:eastAsia="方正仿宋_GB2312" w:cs="Times New Roman"/>
                <w:b w:val="0"/>
                <w:bCs/>
                <w:color w:val="auto"/>
                <w:sz w:val="24"/>
                <w:szCs w:val="20"/>
                <w:lang w:val="en-US" w:eastAsia="zh-CN"/>
              </w:rPr>
              <w:t>获得国家级裁判员证书者加</w:t>
            </w:r>
            <w:r>
              <w:rPr>
                <w:rFonts w:hint="eastAsia" w:eastAsia="方正仿宋_GB2312" w:cs="Times New Roman"/>
                <w:b w:val="0"/>
                <w:bCs/>
                <w:color w:val="auto"/>
                <w:sz w:val="24"/>
                <w:szCs w:val="20"/>
                <w:lang w:val="en-US" w:eastAsia="zh-CN"/>
              </w:rPr>
              <w:t>8</w:t>
            </w:r>
            <w:r>
              <w:rPr>
                <w:rFonts w:hint="default" w:ascii="Times New Roman" w:hAnsi="Times New Roman" w:eastAsia="方正仿宋_GB2312" w:cs="Times New Roman"/>
                <w:b w:val="0"/>
                <w:bCs/>
                <w:color w:val="auto"/>
                <w:sz w:val="24"/>
                <w:szCs w:val="20"/>
                <w:lang w:val="en-US" w:eastAsia="zh-CN"/>
              </w:rPr>
              <w:t>分、一级裁判员证书者加</w:t>
            </w:r>
            <w:r>
              <w:rPr>
                <w:rFonts w:hint="eastAsia" w:eastAsia="方正仿宋_GB2312" w:cs="Times New Roman"/>
                <w:b w:val="0"/>
                <w:bCs/>
                <w:color w:val="auto"/>
                <w:sz w:val="24"/>
                <w:szCs w:val="20"/>
                <w:lang w:val="en-US" w:eastAsia="zh-CN"/>
              </w:rPr>
              <w:t>4</w:t>
            </w:r>
            <w:r>
              <w:rPr>
                <w:rFonts w:hint="default" w:ascii="Times New Roman" w:hAnsi="Times New Roman" w:eastAsia="方正仿宋_GB2312" w:cs="Times New Roman"/>
                <w:b w:val="0"/>
                <w:bCs/>
                <w:color w:val="auto"/>
                <w:sz w:val="24"/>
                <w:szCs w:val="20"/>
                <w:lang w:val="en-US" w:eastAsia="zh-CN"/>
              </w:rPr>
              <w:t>分，二级裁判员证书者加2分，获得三级裁判员证书者加1分。</w:t>
            </w:r>
          </w:p>
        </w:tc>
      </w:tr>
      <w:tr w14:paraId="667C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vMerge w:val="continue"/>
            <w:shd w:val="clear" w:color="auto" w:fill="auto"/>
            <w:noWrap w:val="0"/>
            <w:vAlign w:val="center"/>
          </w:tcPr>
          <w:p w14:paraId="041067E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p>
        </w:tc>
        <w:tc>
          <w:tcPr>
            <w:tcW w:w="1350" w:type="dxa"/>
            <w:shd w:val="clear" w:color="auto" w:fill="auto"/>
            <w:noWrap w:val="0"/>
            <w:vAlign w:val="center"/>
          </w:tcPr>
          <w:p w14:paraId="505FFE4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w:t>
            </w:r>
          </w:p>
        </w:tc>
        <w:tc>
          <w:tcPr>
            <w:tcW w:w="5752" w:type="dxa"/>
            <w:shd w:val="clear" w:color="auto" w:fill="auto"/>
            <w:noWrap w:val="0"/>
            <w:vAlign w:val="top"/>
          </w:tcPr>
          <w:p w14:paraId="592BA91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eastAsia" w:eastAsia="方正仿宋_GB2312" w:cs="Times New Roman"/>
                <w:b w:val="0"/>
                <w:bCs/>
                <w:color w:val="auto"/>
                <w:sz w:val="24"/>
                <w:szCs w:val="20"/>
                <w:lang w:val="en-US" w:eastAsia="zh-CN"/>
              </w:rPr>
              <w:t>（1）</w:t>
            </w:r>
            <w:r>
              <w:rPr>
                <w:rFonts w:hint="default" w:ascii="Times New Roman" w:hAnsi="Times New Roman" w:eastAsia="方正仿宋_GB2312" w:cs="Times New Roman"/>
                <w:b w:val="0"/>
                <w:bCs/>
                <w:color w:val="auto"/>
                <w:sz w:val="24"/>
                <w:szCs w:val="20"/>
                <w:lang w:val="en-US" w:eastAsia="zh-CN"/>
              </w:rPr>
              <w:t>在学校、学院团委、学生会举办的</w:t>
            </w:r>
            <w:r>
              <w:rPr>
                <w:rFonts w:hint="eastAsia" w:eastAsia="方正仿宋_GB2312" w:cs="Times New Roman"/>
                <w:b w:val="0"/>
                <w:bCs/>
                <w:color w:val="auto"/>
                <w:sz w:val="24"/>
                <w:szCs w:val="20"/>
                <w:lang w:val="en-US" w:eastAsia="zh-CN"/>
              </w:rPr>
              <w:t>群众性</w:t>
            </w:r>
            <w:r>
              <w:rPr>
                <w:rFonts w:hint="default" w:ascii="Times New Roman" w:hAnsi="Times New Roman" w:eastAsia="方正仿宋_GB2312" w:cs="Times New Roman"/>
                <w:b w:val="0"/>
                <w:bCs/>
                <w:color w:val="auto"/>
                <w:sz w:val="24"/>
                <w:szCs w:val="20"/>
                <w:lang w:val="en-US" w:eastAsia="zh-CN"/>
              </w:rPr>
              <w:t>体育活动获奖：</w:t>
            </w:r>
          </w:p>
          <w:p w14:paraId="34941AA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省级第一、二、三名分别加5、4、3分；</w:t>
            </w:r>
          </w:p>
          <w:p w14:paraId="07FDCD3D">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校（市）级第一、二、三名分别加3、2.5、2分；</w:t>
            </w:r>
          </w:p>
          <w:p w14:paraId="0D9D931E">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院级第一、二、三名分别加2、1.5、1分。</w:t>
            </w:r>
          </w:p>
          <w:p w14:paraId="683C659C">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（2）参加</w:t>
            </w:r>
            <w:r>
              <w:rPr>
                <w:rFonts w:hint="eastAsia" w:eastAsia="方正仿宋_GB2312" w:cs="Times New Roman"/>
                <w:b w:val="0"/>
                <w:bCs/>
                <w:color w:val="auto"/>
                <w:sz w:val="24"/>
                <w:szCs w:val="20"/>
                <w:lang w:val="en-US" w:eastAsia="zh-CN"/>
              </w:rPr>
              <w:t>群众性体育</w:t>
            </w:r>
            <w:r>
              <w:rPr>
                <w:rFonts w:hint="default" w:ascii="Times New Roman" w:hAnsi="Times New Roman" w:eastAsia="方正仿宋_GB2312" w:cs="Times New Roman"/>
                <w:b w:val="0"/>
                <w:bCs/>
                <w:color w:val="auto"/>
                <w:sz w:val="24"/>
                <w:szCs w:val="20"/>
                <w:lang w:val="en-US" w:eastAsia="zh-CN"/>
              </w:rPr>
              <w:t>活动比赛，获非等级奖者：</w:t>
            </w:r>
          </w:p>
          <w:p w14:paraId="2253E88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省级、市</w:t>
            </w:r>
            <w:r>
              <w:rPr>
                <w:rFonts w:hint="eastAsia" w:eastAsia="方正仿宋_GB2312" w:cs="Times New Roman"/>
                <w:b w:val="0"/>
                <w:bCs/>
                <w:color w:val="auto"/>
                <w:sz w:val="24"/>
                <w:szCs w:val="20"/>
                <w:lang w:val="en-US" w:eastAsia="zh-CN"/>
              </w:rPr>
              <w:t>（</w:t>
            </w:r>
            <w:r>
              <w:rPr>
                <w:rFonts w:hint="default" w:ascii="Times New Roman" w:hAnsi="Times New Roman" w:eastAsia="方正仿宋_GB2312" w:cs="Times New Roman"/>
                <w:b w:val="0"/>
                <w:bCs/>
                <w:color w:val="auto"/>
                <w:sz w:val="24"/>
                <w:szCs w:val="20"/>
                <w:lang w:val="en-US" w:eastAsia="zh-CN"/>
              </w:rPr>
              <w:t>校</w:t>
            </w:r>
            <w:r>
              <w:rPr>
                <w:rFonts w:hint="eastAsia" w:eastAsia="方正仿宋_GB2312" w:cs="Times New Roman"/>
                <w:b w:val="0"/>
                <w:bCs/>
                <w:color w:val="auto"/>
                <w:sz w:val="24"/>
                <w:szCs w:val="20"/>
                <w:lang w:val="en-US" w:eastAsia="zh-CN"/>
              </w:rPr>
              <w:t>）</w:t>
            </w:r>
            <w:r>
              <w:rPr>
                <w:rFonts w:hint="default" w:ascii="Times New Roman" w:hAnsi="Times New Roman" w:eastAsia="方正仿宋_GB2312" w:cs="Times New Roman"/>
                <w:b w:val="0"/>
                <w:bCs/>
                <w:color w:val="auto"/>
                <w:sz w:val="24"/>
                <w:szCs w:val="20"/>
                <w:lang w:val="en-US" w:eastAsia="zh-CN"/>
              </w:rPr>
              <w:t>级、院级，分别加</w:t>
            </w:r>
            <w:r>
              <w:rPr>
                <w:rFonts w:hint="eastAsia" w:eastAsia="方正仿宋_GB2312" w:cs="Times New Roman"/>
                <w:b w:val="0"/>
                <w:bCs/>
                <w:color w:val="auto"/>
                <w:sz w:val="24"/>
                <w:szCs w:val="20"/>
                <w:lang w:val="en-US" w:eastAsia="zh-CN"/>
              </w:rPr>
              <w:t>3、2、1</w:t>
            </w:r>
            <w:r>
              <w:rPr>
                <w:rFonts w:hint="default" w:ascii="Times New Roman" w:hAnsi="Times New Roman" w:eastAsia="方正仿宋_GB2312" w:cs="Times New Roman"/>
                <w:b w:val="0"/>
                <w:bCs/>
                <w:color w:val="auto"/>
                <w:sz w:val="24"/>
                <w:szCs w:val="20"/>
                <w:lang w:val="en-US" w:eastAsia="zh-CN"/>
              </w:rPr>
              <w:t>分。</w:t>
            </w:r>
          </w:p>
          <w:p w14:paraId="1E44E4F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注：集体项目的队员减半加分</w:t>
            </w:r>
            <w:r>
              <w:rPr>
                <w:rFonts w:hint="eastAsia" w:eastAsia="方正仿宋_GB2312" w:cs="Times New Roman"/>
                <w:b w:val="0"/>
                <w:bCs/>
                <w:color w:val="auto"/>
                <w:sz w:val="24"/>
                <w:szCs w:val="20"/>
                <w:lang w:val="en-US" w:eastAsia="zh-CN"/>
              </w:rPr>
              <w:t>。</w:t>
            </w:r>
          </w:p>
        </w:tc>
      </w:tr>
    </w:tbl>
    <w:p w14:paraId="16DF139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color w:val="auto"/>
        </w:rPr>
      </w:pPr>
    </w:p>
    <w:p w14:paraId="596E7217">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1"/>
          <w:lang w:val="en-US"/>
        </w:rPr>
      </w:pPr>
      <w:r>
        <w:rPr>
          <w:rFonts w:hint="default" w:ascii="Times New Roman" w:hAnsi="Times New Roman" w:eastAsia="方正仿宋_GB2312" w:cs="Times New Roman"/>
          <w:color w:val="auto"/>
          <w:sz w:val="28"/>
          <w:szCs w:val="21"/>
          <w:lang w:val="en-US" w:eastAsia="zh-CN"/>
        </w:rPr>
        <w:t>2.体育减分：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350"/>
        <w:gridCol w:w="5752"/>
      </w:tblGrid>
      <w:tr w14:paraId="58BC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top"/>
          </w:tcPr>
          <w:p w14:paraId="0F50E72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类别</w:t>
            </w:r>
          </w:p>
        </w:tc>
        <w:tc>
          <w:tcPr>
            <w:tcW w:w="1350" w:type="dxa"/>
            <w:shd w:val="clear" w:color="auto" w:fill="auto"/>
            <w:noWrap w:val="0"/>
            <w:vAlign w:val="top"/>
          </w:tcPr>
          <w:p w14:paraId="0C641C2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项目</w:t>
            </w:r>
          </w:p>
        </w:tc>
        <w:tc>
          <w:tcPr>
            <w:tcW w:w="5752" w:type="dxa"/>
            <w:shd w:val="clear" w:color="auto" w:fill="auto"/>
            <w:noWrap w:val="0"/>
            <w:vAlign w:val="top"/>
          </w:tcPr>
          <w:p w14:paraId="43BDB5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bCs w:val="0"/>
                <w:color w:val="auto"/>
                <w:sz w:val="24"/>
                <w:szCs w:val="20"/>
                <w:lang w:val="en-US" w:eastAsia="zh-CN"/>
              </w:rPr>
            </w:pPr>
            <w:r>
              <w:rPr>
                <w:rFonts w:hint="default" w:ascii="Times New Roman" w:hAnsi="Times New Roman" w:eastAsia="方正仿宋_GB2312" w:cs="Times New Roman"/>
                <w:b/>
                <w:bCs w:val="0"/>
                <w:color w:val="auto"/>
                <w:sz w:val="24"/>
                <w:szCs w:val="20"/>
                <w:lang w:val="en-US" w:eastAsia="zh-CN"/>
              </w:rPr>
              <w:t>加分说明</w:t>
            </w:r>
          </w:p>
        </w:tc>
      </w:tr>
      <w:tr w14:paraId="2222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shd w:val="clear" w:color="auto" w:fill="auto"/>
            <w:noWrap w:val="0"/>
            <w:vAlign w:val="center"/>
          </w:tcPr>
          <w:p w14:paraId="29DE506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C1</w:t>
            </w:r>
          </w:p>
        </w:tc>
        <w:tc>
          <w:tcPr>
            <w:tcW w:w="1350" w:type="dxa"/>
            <w:shd w:val="clear" w:color="auto" w:fill="auto"/>
            <w:noWrap w:val="0"/>
            <w:vAlign w:val="center"/>
          </w:tcPr>
          <w:p w14:paraId="71A3D13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1</w:t>
            </w:r>
          </w:p>
        </w:tc>
        <w:tc>
          <w:tcPr>
            <w:tcW w:w="5752" w:type="dxa"/>
            <w:shd w:val="clear" w:color="auto" w:fill="auto"/>
            <w:noWrap w:val="0"/>
            <w:vAlign w:val="top"/>
          </w:tcPr>
          <w:p w14:paraId="0864D6D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b w:val="0"/>
                <w:bCs/>
                <w:color w:val="auto"/>
                <w:sz w:val="24"/>
                <w:szCs w:val="20"/>
                <w:lang w:val="en-US" w:eastAsia="zh-CN"/>
              </w:rPr>
            </w:pPr>
            <w:r>
              <w:rPr>
                <w:rFonts w:hint="default" w:ascii="Times New Roman" w:hAnsi="Times New Roman" w:eastAsia="方正仿宋_GB2312" w:cs="Times New Roman"/>
                <w:b w:val="0"/>
                <w:bCs/>
                <w:color w:val="auto"/>
                <w:sz w:val="24"/>
                <w:szCs w:val="20"/>
                <w:lang w:val="en-US" w:eastAsia="zh-CN"/>
              </w:rPr>
              <w:t>已确认为运动员参加各类体育竞赛，无故弃权者减2分。（此项可重复扣分）</w:t>
            </w:r>
          </w:p>
        </w:tc>
      </w:tr>
    </w:tbl>
    <w:p w14:paraId="7D86CF0F">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方正仿宋_GB2312" w:cs="Times New Roman"/>
          <w:color w:val="auto"/>
          <w:sz w:val="28"/>
          <w:szCs w:val="24"/>
          <w:lang w:val="en-US" w:eastAsia="zh-CN"/>
        </w:rPr>
      </w:pPr>
      <w:r>
        <w:rPr>
          <w:rFonts w:hint="default" w:ascii="Times New Roman" w:hAnsi="Times New Roman" w:eastAsia="方正仿宋_GB2312" w:cs="Times New Roman"/>
          <w:color w:val="auto"/>
          <w:sz w:val="28"/>
          <w:szCs w:val="24"/>
          <w:lang w:val="en-US" w:eastAsia="zh-CN"/>
        </w:rPr>
        <w:t>注：累计</w:t>
      </w:r>
      <w:r>
        <w:rPr>
          <w:rFonts w:hint="eastAsia" w:eastAsia="方正仿宋_GB2312" w:cs="Times New Roman"/>
          <w:color w:val="auto"/>
          <w:sz w:val="28"/>
          <w:szCs w:val="24"/>
          <w:lang w:val="en-US" w:eastAsia="zh-CN"/>
        </w:rPr>
        <w:t>体</w:t>
      </w:r>
      <w:r>
        <w:rPr>
          <w:rFonts w:hint="default" w:ascii="Times New Roman" w:hAnsi="Times New Roman" w:eastAsia="方正仿宋_GB2312" w:cs="Times New Roman"/>
          <w:color w:val="auto"/>
          <w:sz w:val="28"/>
          <w:szCs w:val="24"/>
          <w:lang w:val="en-US" w:eastAsia="zh-CN"/>
        </w:rPr>
        <w:t>育分最高100分，超出部分忽略不计。</w:t>
      </w:r>
    </w:p>
    <w:p w14:paraId="1D7B9F8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rPr>
      </w:pPr>
    </w:p>
    <w:p w14:paraId="2302BB9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rPr>
      </w:pPr>
      <w:r>
        <w:rPr>
          <w:rFonts w:hint="default" w:ascii="Times New Roman" w:hAnsi="Times New Roman" w:eastAsia="黑体" w:cs="Times New Roman"/>
          <w:b/>
          <w:color w:val="auto"/>
          <w:sz w:val="28"/>
          <w:szCs w:val="21"/>
        </w:rPr>
        <w:t>四、实施办法和要求</w:t>
      </w:r>
    </w:p>
    <w:p w14:paraId="46985852">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1.测评工作每学年进行一次，一般安排在次学年开学初，以专业年级为单位进行。</w:t>
      </w:r>
    </w:p>
    <w:p w14:paraId="78B6D373">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2.各班级成立由学生干部和学生代表组成的班级学生素质综合测评小组。测评小组成员由民主选举产生，其中学生干部不得超过测评小组成员总数的50%。</w:t>
      </w:r>
    </w:p>
    <w:p w14:paraId="1CE2933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3.符合加减分条件者由本人申请并提供有效证明材料，</w:t>
      </w:r>
      <w:r>
        <w:rPr>
          <w:rFonts w:hint="eastAsia" w:eastAsia="方正仿宋_GB2312" w:cs="Times New Roman"/>
          <w:color w:val="auto"/>
          <w:sz w:val="28"/>
          <w:szCs w:val="28"/>
          <w:lang w:val="en-US" w:eastAsia="zh-CN"/>
        </w:rPr>
        <w:t>各加分依据的时间均以发文或揭晓之日为准，各加分材料</w:t>
      </w:r>
      <w:r>
        <w:rPr>
          <w:rFonts w:hint="default" w:ascii="Times New Roman" w:hAnsi="Times New Roman" w:eastAsia="方正仿宋_GB2312" w:cs="Times New Roman"/>
          <w:color w:val="auto"/>
          <w:sz w:val="28"/>
          <w:szCs w:val="28"/>
          <w:lang w:val="en-US" w:eastAsia="zh-CN"/>
        </w:rPr>
        <w:t>经辅导员核准确认后，方可加分或减分。</w:t>
      </w:r>
    </w:p>
    <w:p w14:paraId="3FB77696">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4.每学年的测评工作在下一学年的第二周进行，测评结束后，由学院综合测评领导小组审核，张榜公布，进行为期一周的公示，公示期间，将受理全院学生的意见，逾期一般不</w:t>
      </w:r>
      <w:r>
        <w:rPr>
          <w:rFonts w:hint="eastAsia" w:eastAsia="方正仿宋_GB2312" w:cs="Times New Roman"/>
          <w:color w:val="auto"/>
          <w:sz w:val="28"/>
          <w:szCs w:val="28"/>
          <w:lang w:val="en-US" w:eastAsia="zh-CN"/>
        </w:rPr>
        <w:t>做</w:t>
      </w:r>
      <w:r>
        <w:rPr>
          <w:rFonts w:hint="default" w:ascii="Times New Roman" w:hAnsi="Times New Roman" w:eastAsia="方正仿宋_GB2312" w:cs="Times New Roman"/>
          <w:color w:val="auto"/>
          <w:sz w:val="28"/>
          <w:szCs w:val="28"/>
          <w:lang w:val="en-US" w:eastAsia="zh-CN"/>
        </w:rPr>
        <w:t>调整。</w:t>
      </w:r>
    </w:p>
    <w:p w14:paraId="4E8987C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5.学生素质综合测评成绩作为评定奖学金和荣誉称号等的重要依据。</w:t>
      </w:r>
    </w:p>
    <w:p w14:paraId="7687D749">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6.高水平运动员综合测评由高水平运动队管理中心扎口组织实施。</w:t>
      </w:r>
    </w:p>
    <w:p w14:paraId="4381C2E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p>
    <w:p w14:paraId="4A2BE8D9">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eastAsia="黑体" w:cs="Times New Roman"/>
          <w:b/>
          <w:color w:val="auto"/>
          <w:sz w:val="28"/>
          <w:szCs w:val="21"/>
        </w:rPr>
      </w:pPr>
      <w:r>
        <w:rPr>
          <w:rFonts w:hint="default" w:ascii="Times New Roman" w:hAnsi="Times New Roman" w:eastAsia="黑体" w:cs="Times New Roman"/>
          <w:b/>
          <w:color w:val="auto"/>
          <w:sz w:val="28"/>
          <w:szCs w:val="21"/>
        </w:rPr>
        <w:t>五、附则</w:t>
      </w:r>
    </w:p>
    <w:p w14:paraId="624F07CA">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1.本细则是依据校学生手册相关规定并结合学院实际制定的补充规定，如有本细则未涉及内容，由体育科学学院综合测评工作小组负责解释；</w:t>
      </w:r>
    </w:p>
    <w:p w14:paraId="53A949FC">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8"/>
          <w:lang w:val="en-US" w:eastAsia="zh-CN"/>
        </w:rPr>
      </w:pPr>
      <w:r>
        <w:rPr>
          <w:rFonts w:hint="default" w:ascii="Times New Roman" w:hAnsi="Times New Roman" w:eastAsia="方正仿宋_GB2312" w:cs="Times New Roman"/>
          <w:color w:val="auto"/>
          <w:sz w:val="28"/>
          <w:szCs w:val="28"/>
          <w:lang w:val="en-US" w:eastAsia="zh-CN"/>
        </w:rPr>
        <w:t>2.本细则适用于我院</w:t>
      </w:r>
      <w:r>
        <w:rPr>
          <w:rFonts w:hint="default" w:ascii="Times New Roman" w:hAnsi="Times New Roman" w:eastAsia="方正仿宋_GB2312" w:cs="Times New Roman"/>
          <w:b/>
          <w:bCs/>
          <w:color w:val="auto"/>
          <w:sz w:val="28"/>
          <w:szCs w:val="28"/>
          <w:lang w:val="en-US" w:eastAsia="zh-CN"/>
        </w:rPr>
        <w:t>2023级</w:t>
      </w:r>
      <w:r>
        <w:rPr>
          <w:rFonts w:hint="default" w:ascii="Times New Roman" w:hAnsi="Times New Roman" w:eastAsia="方正仿宋_GB2312" w:cs="Times New Roman"/>
          <w:color w:val="auto"/>
          <w:sz w:val="28"/>
          <w:szCs w:val="28"/>
          <w:lang w:val="en-US" w:eastAsia="zh-CN"/>
        </w:rPr>
        <w:t>全日制普通在籍本科学生；</w:t>
      </w:r>
    </w:p>
    <w:p w14:paraId="3DEC1A90">
      <w:pPr>
        <w:keepNext w:val="0"/>
        <w:keepLines w:val="0"/>
        <w:pageBreakBefore w:val="0"/>
        <w:widowControl w:val="0"/>
        <w:kinsoku/>
        <w:wordWrap/>
        <w:overflowPunct/>
        <w:topLinePunct w:val="0"/>
        <w:autoSpaceDE/>
        <w:autoSpaceDN/>
        <w:bidi w:val="0"/>
        <w:adjustRightInd/>
        <w:snapToGrid/>
        <w:spacing w:line="420" w:lineRule="exact"/>
        <w:ind w:firstLine="560" w:firstLineChars="200"/>
        <w:textAlignment w:val="auto"/>
        <w:rPr>
          <w:rFonts w:hint="default" w:ascii="Times New Roman" w:hAnsi="Times New Roman" w:eastAsia="方正仿宋_GB2312" w:cs="Times New Roman"/>
          <w:color w:val="auto"/>
          <w:sz w:val="28"/>
          <w:szCs w:val="24"/>
        </w:rPr>
      </w:pPr>
      <w:r>
        <w:rPr>
          <w:rFonts w:hint="default" w:ascii="Times New Roman" w:hAnsi="Times New Roman" w:eastAsia="方正仿宋_GB2312" w:cs="Times New Roman"/>
          <w:color w:val="auto"/>
          <w:sz w:val="28"/>
          <w:szCs w:val="28"/>
          <w:lang w:val="en-US" w:eastAsia="zh-CN"/>
        </w:rPr>
        <w:t>3.本细则自颁布之日起实施，供本学年综合测评使用。</w:t>
      </w:r>
    </w:p>
    <w:p w14:paraId="33C0A3ED">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default" w:ascii="Times New Roman" w:hAnsi="Times New Roman" w:eastAsia="方正仿宋_GB2312" w:cs="Times New Roman"/>
          <w:color w:val="auto"/>
          <w:sz w:val="28"/>
          <w:szCs w:val="24"/>
          <w:lang w:val="en-US" w:eastAsia="zh-CN"/>
        </w:rPr>
      </w:pPr>
      <w:r>
        <w:rPr>
          <w:rFonts w:hint="default" w:ascii="Times New Roman" w:hAnsi="Times New Roman" w:eastAsia="方正仿宋_GB2312" w:cs="Times New Roman"/>
          <w:color w:val="auto"/>
          <w:sz w:val="28"/>
          <w:szCs w:val="24"/>
          <w:lang w:val="en-US" w:eastAsia="zh-CN"/>
        </w:rPr>
        <w:t>体育科学学院</w:t>
      </w:r>
    </w:p>
    <w:p w14:paraId="0B07A82C">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default" w:ascii="Times New Roman" w:hAnsi="Times New Roman" w:eastAsia="黑体" w:cs="Times New Roman"/>
          <w:b/>
          <w:bCs/>
          <w:color w:val="auto"/>
          <w:spacing w:val="-4"/>
          <w:sz w:val="31"/>
          <w:szCs w:val="31"/>
          <w14:textOutline w14:w="5791" w14:cap="sq" w14:cmpd="sng" w14:algn="ctr">
            <w14:solidFill>
              <w14:srgbClr w14:val="000000"/>
            </w14:solidFill>
            <w14:prstDash w14:val="solid"/>
            <w14:bevel/>
          </w14:textOutline>
        </w:rPr>
      </w:pPr>
      <w:r>
        <w:rPr>
          <w:rFonts w:hint="default" w:ascii="Times New Roman" w:hAnsi="Times New Roman" w:eastAsia="方正仿宋_GB2312" w:cs="Times New Roman"/>
          <w:color w:val="auto"/>
          <w:sz w:val="28"/>
          <w:szCs w:val="24"/>
          <w:lang w:val="en-US" w:eastAsia="zh-CN"/>
        </w:rPr>
        <w:t>202</w:t>
      </w:r>
      <w:r>
        <w:rPr>
          <w:rFonts w:hint="eastAsia" w:eastAsia="方正仿宋_GB2312" w:cs="Times New Roman"/>
          <w:color w:val="auto"/>
          <w:sz w:val="28"/>
          <w:szCs w:val="24"/>
          <w:lang w:val="en-US" w:eastAsia="zh-CN"/>
        </w:rPr>
        <w:t>6</w:t>
      </w:r>
      <w:r>
        <w:rPr>
          <w:rFonts w:hint="default" w:ascii="Times New Roman" w:hAnsi="Times New Roman" w:eastAsia="方正仿宋_GB2312" w:cs="Times New Roman"/>
          <w:color w:val="auto"/>
          <w:sz w:val="28"/>
          <w:szCs w:val="24"/>
          <w:lang w:val="en-US" w:eastAsia="zh-CN"/>
        </w:rPr>
        <w:t>年</w:t>
      </w:r>
      <w:r>
        <w:rPr>
          <w:rFonts w:hint="eastAsia" w:eastAsia="方正仿宋_GB2312" w:cs="Times New Roman"/>
          <w:color w:val="auto"/>
          <w:sz w:val="28"/>
          <w:szCs w:val="24"/>
          <w:lang w:val="en-US" w:eastAsia="zh-CN"/>
        </w:rPr>
        <w:t>3</w:t>
      </w:r>
      <w:r>
        <w:rPr>
          <w:rFonts w:hint="default" w:ascii="Times New Roman" w:hAnsi="Times New Roman" w:eastAsia="方正仿宋_GB2312" w:cs="Times New Roman"/>
          <w:color w:val="auto"/>
          <w:sz w:val="28"/>
          <w:szCs w:val="24"/>
          <w:lang w:val="en-US" w:eastAsia="zh-CN"/>
        </w:rPr>
        <w:t>月</w:t>
      </w:r>
      <w:bookmarkStart w:id="0" w:name="_GoBack"/>
      <w:bookmarkEnd w:id="0"/>
    </w:p>
    <w:p w14:paraId="09BBDA66">
      <w:pPr>
        <w:spacing w:before="101" w:line="230" w:lineRule="auto"/>
        <w:rPr>
          <w:rFonts w:hint="default" w:ascii="Times New Roman" w:hAnsi="Times New Roman" w:eastAsia="黑体" w:cs="Times New Roman"/>
          <w:b/>
          <w:bCs/>
          <w:sz w:val="31"/>
          <w:szCs w:val="31"/>
        </w:rPr>
      </w:pPr>
      <w:r>
        <w:rPr>
          <w:rFonts w:hint="default" w:ascii="Times New Roman" w:hAnsi="Times New Roman" w:eastAsia="黑体" w:cs="Times New Roman"/>
          <w:b/>
          <w:bCs/>
          <w:spacing w:val="-4"/>
          <w:sz w:val="31"/>
          <w:szCs w:val="31"/>
          <w14:textOutline w14:w="5791" w14:cap="sq" w14:cmpd="sng" w14:algn="ctr">
            <w14:solidFill>
              <w14:srgbClr w14:val="000000"/>
            </w14:solidFill>
            <w14:prstDash w14:val="solid"/>
            <w14:bevel/>
          </w14:textOutline>
        </w:rPr>
        <w:t>附件一</w:t>
      </w:r>
    </w:p>
    <w:p w14:paraId="06B61F8C">
      <w:pPr>
        <w:jc w:val="center"/>
        <w:textAlignment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南通大学</w:t>
      </w:r>
      <w:r>
        <w:rPr>
          <w:rFonts w:hint="default" w:ascii="Times New Roman" w:hAnsi="Times New Roman" w:eastAsia="黑体" w:cs="Times New Roman"/>
          <w:sz w:val="36"/>
          <w:szCs w:val="36"/>
          <w:lang w:val="en-US" w:eastAsia="zh-CN"/>
        </w:rPr>
        <w:t>体育科学</w:t>
      </w:r>
      <w:r>
        <w:rPr>
          <w:rFonts w:hint="default" w:ascii="Times New Roman" w:hAnsi="Times New Roman" w:eastAsia="黑体" w:cs="Times New Roman"/>
          <w:sz w:val="36"/>
          <w:szCs w:val="36"/>
        </w:rPr>
        <w:t>学院班级学生素质综合测评小组</w:t>
      </w:r>
    </w:p>
    <w:p w14:paraId="13E502F2">
      <w:pPr>
        <w:spacing w:before="49" w:line="282" w:lineRule="auto"/>
        <w:ind w:right="85"/>
        <w:rPr>
          <w:rFonts w:hint="default" w:ascii="Times New Roman" w:hAnsi="Times New Roman" w:eastAsia="仿宋" w:cs="Times New Roman"/>
          <w:spacing w:val="7"/>
          <w:sz w:val="23"/>
          <w:szCs w:val="23"/>
        </w:rPr>
      </w:pPr>
    </w:p>
    <w:tbl>
      <w:tblPr>
        <w:tblStyle w:val="5"/>
        <w:tblW w:w="4998" w:type="pct"/>
        <w:tblInd w:w="0" w:type="dxa"/>
        <w:tblLayout w:type="autofit"/>
        <w:tblCellMar>
          <w:top w:w="0" w:type="dxa"/>
          <w:left w:w="108" w:type="dxa"/>
          <w:bottom w:w="0" w:type="dxa"/>
          <w:right w:w="108" w:type="dxa"/>
        </w:tblCellMar>
      </w:tblPr>
      <w:tblGrid>
        <w:gridCol w:w="961"/>
        <w:gridCol w:w="961"/>
        <w:gridCol w:w="961"/>
        <w:gridCol w:w="1132"/>
        <w:gridCol w:w="1953"/>
        <w:gridCol w:w="2551"/>
      </w:tblGrid>
      <w:tr w14:paraId="7DE75055">
        <w:tblPrEx>
          <w:tblCellMar>
            <w:top w:w="0" w:type="dxa"/>
            <w:left w:w="108" w:type="dxa"/>
            <w:bottom w:w="0" w:type="dxa"/>
            <w:right w:w="108" w:type="dxa"/>
          </w:tblCellMar>
        </w:tblPrEx>
        <w:trPr>
          <w:trHeight w:val="567" w:hRule="atLeast"/>
        </w:trPr>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3AEC386">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序号</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8FBBB3">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姓名</w:t>
            </w:r>
          </w:p>
        </w:tc>
        <w:tc>
          <w:tcPr>
            <w:tcW w:w="5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20C1EF">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性别</w:t>
            </w:r>
          </w:p>
        </w:tc>
        <w:tc>
          <w:tcPr>
            <w:tcW w:w="66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BCA3B2">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职务</w:t>
            </w:r>
          </w:p>
        </w:tc>
        <w:tc>
          <w:tcPr>
            <w:tcW w:w="114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DE0D482">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班级</w:t>
            </w:r>
          </w:p>
        </w:tc>
        <w:tc>
          <w:tcPr>
            <w:tcW w:w="149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4547FB">
            <w:pPr>
              <w:jc w:val="center"/>
              <w:textAlignment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lang w:bidi="ar"/>
              </w:rPr>
              <w:t>认定小组职务</w:t>
            </w:r>
          </w:p>
        </w:tc>
      </w:tr>
      <w:tr w14:paraId="31D0A351">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2E01B94D">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1</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132E9285">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7CB7C018">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3051595F">
            <w:pPr>
              <w:jc w:val="center"/>
              <w:textAlignment w:val="center"/>
              <w:rPr>
                <w:rFonts w:hint="default" w:ascii="Times New Roman" w:hAnsi="Times New Roman" w:eastAsia="仿宋_GB2312" w:cs="Times New Roman"/>
                <w:sz w:val="28"/>
                <w:szCs w:val="28"/>
                <w:lang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3BDE66B5">
            <w:pPr>
              <w:jc w:val="center"/>
              <w:textAlignment w:val="center"/>
              <w:rPr>
                <w:rFonts w:hint="default" w:ascii="Times New Roman" w:hAnsi="Times New Roman" w:eastAsia="仿宋_GB2312" w:cs="Times New Roman"/>
                <w:sz w:val="28"/>
                <w:szCs w:val="28"/>
                <w:lang w:val="en-US" w:eastAsia="zh-CN"/>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5E16F562">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组长</w:t>
            </w:r>
          </w:p>
        </w:tc>
      </w:tr>
      <w:tr w14:paraId="7498AA25">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2C1637CA">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2</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6B67004B">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69833B20">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6A801A75">
            <w:pPr>
              <w:jc w:val="center"/>
              <w:textAlignment w:val="center"/>
              <w:rPr>
                <w:rFonts w:hint="default" w:ascii="Times New Roman" w:hAnsi="Times New Roman" w:eastAsia="仿宋_GB2312" w:cs="Times New Roman"/>
                <w:sz w:val="28"/>
                <w:szCs w:val="28"/>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4F83E08E">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114A9090">
            <w:pPr>
              <w:jc w:val="center"/>
              <w:textAlignment w:val="center"/>
              <w:rPr>
                <w:rFonts w:hint="default" w:ascii="Times New Roman" w:hAnsi="Times New Roman" w:eastAsia="仿宋_GB2312" w:cs="Times New Roman"/>
                <w:sz w:val="28"/>
                <w:szCs w:val="28"/>
              </w:rPr>
            </w:pPr>
          </w:p>
        </w:tc>
      </w:tr>
      <w:tr w14:paraId="5EB2B80B">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1FC4325F">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3</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44CD33C3">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0F47A419">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4A6F07E8">
            <w:pPr>
              <w:jc w:val="center"/>
              <w:textAlignment w:val="center"/>
              <w:rPr>
                <w:rFonts w:hint="default" w:ascii="Times New Roman" w:hAnsi="Times New Roman" w:eastAsia="仿宋_GB2312" w:cs="Times New Roman"/>
                <w:sz w:val="28"/>
                <w:szCs w:val="28"/>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208F2B4C">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2F7CB82F">
            <w:pPr>
              <w:jc w:val="center"/>
              <w:textAlignment w:val="center"/>
              <w:rPr>
                <w:rFonts w:hint="default" w:ascii="Times New Roman" w:hAnsi="Times New Roman" w:eastAsia="仿宋_GB2312" w:cs="Times New Roman"/>
                <w:sz w:val="28"/>
                <w:szCs w:val="28"/>
              </w:rPr>
            </w:pPr>
          </w:p>
        </w:tc>
      </w:tr>
      <w:tr w14:paraId="26EAFA9A">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094B5717">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4</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2A58BFB5">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29BF5EFE">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2DAC00C1">
            <w:pPr>
              <w:jc w:val="center"/>
              <w:textAlignment w:val="center"/>
              <w:rPr>
                <w:rFonts w:hint="default" w:ascii="Times New Roman" w:hAnsi="Times New Roman" w:eastAsia="仿宋_GB2312" w:cs="Times New Roman"/>
                <w:sz w:val="28"/>
                <w:szCs w:val="28"/>
                <w:lang w:val="en-US"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3AA5B4B8">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0212D110">
            <w:pPr>
              <w:jc w:val="center"/>
              <w:rPr>
                <w:rFonts w:hint="default" w:ascii="Times New Roman" w:hAnsi="Times New Roman" w:eastAsia="仿宋_GB2312" w:cs="Times New Roman"/>
                <w:sz w:val="28"/>
                <w:szCs w:val="28"/>
              </w:rPr>
            </w:pPr>
          </w:p>
        </w:tc>
      </w:tr>
      <w:tr w14:paraId="263D63C0">
        <w:tblPrEx>
          <w:tblCellMar>
            <w:top w:w="0" w:type="dxa"/>
            <w:left w:w="108" w:type="dxa"/>
            <w:bottom w:w="0" w:type="dxa"/>
            <w:right w:w="108" w:type="dxa"/>
          </w:tblCellMar>
        </w:tblPrEx>
        <w:trPr>
          <w:trHeight w:val="567" w:hRule="atLeast"/>
        </w:trPr>
        <w:tc>
          <w:tcPr>
            <w:tcW w:w="564" w:type="pct"/>
            <w:tcBorders>
              <w:top w:val="nil"/>
              <w:left w:val="single" w:color="000000" w:sz="8" w:space="0"/>
              <w:bottom w:val="single" w:color="000000" w:sz="8" w:space="0"/>
              <w:right w:val="single" w:color="000000" w:sz="8" w:space="0"/>
            </w:tcBorders>
            <w:shd w:val="clear" w:color="auto" w:fill="auto"/>
            <w:vAlign w:val="center"/>
          </w:tcPr>
          <w:p w14:paraId="1F9CAABC">
            <w:pPr>
              <w:jc w:val="center"/>
              <w:textAlignment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5</w:t>
            </w: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84EAF09">
            <w:pPr>
              <w:jc w:val="center"/>
              <w:rPr>
                <w:rFonts w:hint="default" w:ascii="Times New Roman" w:hAnsi="Times New Roman" w:eastAsia="仿宋_GB2312" w:cs="Times New Roman"/>
                <w:sz w:val="28"/>
                <w:szCs w:val="28"/>
              </w:rPr>
            </w:pPr>
          </w:p>
        </w:tc>
        <w:tc>
          <w:tcPr>
            <w:tcW w:w="564" w:type="pct"/>
            <w:tcBorders>
              <w:top w:val="nil"/>
              <w:left w:val="single" w:color="000000" w:sz="8" w:space="0"/>
              <w:bottom w:val="single" w:color="000000" w:sz="8" w:space="0"/>
              <w:right w:val="single" w:color="000000" w:sz="8" w:space="0"/>
            </w:tcBorders>
            <w:shd w:val="clear" w:color="auto" w:fill="auto"/>
            <w:vAlign w:val="center"/>
          </w:tcPr>
          <w:p w14:paraId="5D9DC3B6">
            <w:pPr>
              <w:jc w:val="center"/>
              <w:rPr>
                <w:rFonts w:hint="default" w:ascii="Times New Roman" w:hAnsi="Times New Roman" w:eastAsia="仿宋_GB2312" w:cs="Times New Roman"/>
                <w:sz w:val="28"/>
                <w:szCs w:val="28"/>
              </w:rPr>
            </w:pPr>
          </w:p>
        </w:tc>
        <w:tc>
          <w:tcPr>
            <w:tcW w:w="664" w:type="pct"/>
            <w:tcBorders>
              <w:top w:val="nil"/>
              <w:left w:val="single" w:color="000000" w:sz="8" w:space="0"/>
              <w:bottom w:val="single" w:color="000000" w:sz="8" w:space="0"/>
              <w:right w:val="single" w:color="000000" w:sz="8" w:space="0"/>
            </w:tcBorders>
            <w:shd w:val="clear" w:color="auto" w:fill="auto"/>
            <w:vAlign w:val="center"/>
          </w:tcPr>
          <w:p w14:paraId="0869F5FC">
            <w:pPr>
              <w:jc w:val="center"/>
              <w:rPr>
                <w:rFonts w:hint="default" w:ascii="Times New Roman" w:hAnsi="Times New Roman" w:eastAsia="仿宋_GB2312" w:cs="Times New Roman"/>
                <w:sz w:val="28"/>
                <w:szCs w:val="28"/>
                <w:lang w:val="en-US" w:eastAsia="zh-CN"/>
              </w:rPr>
            </w:pPr>
          </w:p>
        </w:tc>
        <w:tc>
          <w:tcPr>
            <w:tcW w:w="1146" w:type="pct"/>
            <w:tcBorders>
              <w:top w:val="nil"/>
              <w:left w:val="single" w:color="000000" w:sz="8" w:space="0"/>
              <w:bottom w:val="single" w:color="000000" w:sz="8" w:space="0"/>
              <w:right w:val="single" w:color="000000" w:sz="8" w:space="0"/>
            </w:tcBorders>
            <w:shd w:val="clear" w:color="auto" w:fill="auto"/>
            <w:vAlign w:val="center"/>
          </w:tcPr>
          <w:p w14:paraId="640E885B">
            <w:pPr>
              <w:jc w:val="center"/>
              <w:rPr>
                <w:rFonts w:hint="default" w:ascii="Times New Roman" w:hAnsi="Times New Roman" w:eastAsia="仿宋_GB2312" w:cs="Times New Roman"/>
                <w:sz w:val="28"/>
                <w:szCs w:val="28"/>
              </w:rPr>
            </w:pPr>
          </w:p>
        </w:tc>
        <w:tc>
          <w:tcPr>
            <w:tcW w:w="1496" w:type="pct"/>
            <w:tcBorders>
              <w:top w:val="nil"/>
              <w:left w:val="single" w:color="000000" w:sz="8" w:space="0"/>
              <w:bottom w:val="single" w:color="000000" w:sz="8" w:space="0"/>
              <w:right w:val="single" w:color="000000" w:sz="8" w:space="0"/>
            </w:tcBorders>
            <w:shd w:val="clear" w:color="auto" w:fill="auto"/>
            <w:vAlign w:val="center"/>
          </w:tcPr>
          <w:p w14:paraId="1C91F3A9">
            <w:pPr>
              <w:jc w:val="center"/>
              <w:rPr>
                <w:rFonts w:hint="default" w:ascii="Times New Roman" w:hAnsi="Times New Roman" w:eastAsia="仿宋_GB2312" w:cs="Times New Roman"/>
                <w:sz w:val="28"/>
                <w:szCs w:val="28"/>
              </w:rPr>
            </w:pPr>
          </w:p>
        </w:tc>
      </w:tr>
    </w:tbl>
    <w:p w14:paraId="12830199">
      <w:pPr>
        <w:jc w:val="left"/>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340FA4-67C2-496F-82E1-3D3CDD7DDF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E6D8FE5-C109-47C7-9500-3AB61CF3732A}"/>
  </w:font>
  <w:font w:name="仿宋_GB2312">
    <w:panose1 w:val="02010609030101010101"/>
    <w:charset w:val="86"/>
    <w:family w:val="modern"/>
    <w:pitch w:val="default"/>
    <w:sig w:usb0="00000001" w:usb1="080E0000" w:usb2="00000000" w:usb3="00000000" w:csb0="00040000" w:csb1="00000000"/>
    <w:embedRegular r:id="rId3" w:fontKey="{469F2C9F-905F-4193-B3CD-32454A6B0051}"/>
  </w:font>
  <w:font w:name="仿宋">
    <w:panose1 w:val="02010609060101010101"/>
    <w:charset w:val="86"/>
    <w:family w:val="auto"/>
    <w:pitch w:val="default"/>
    <w:sig w:usb0="800002BF" w:usb1="38CF7CFA" w:usb2="00000016" w:usb3="00000000" w:csb0="00040001" w:csb1="00000000"/>
    <w:embedRegular r:id="rId4" w:fontKey="{E5BEDDFB-FA37-499D-BC64-BAC72451E068}"/>
  </w:font>
  <w:font w:name="方正仿宋_GB2312">
    <w:panose1 w:val="02000000000000000000"/>
    <w:charset w:val="86"/>
    <w:family w:val="auto"/>
    <w:pitch w:val="default"/>
    <w:sig w:usb0="A00002BF" w:usb1="184F6CFA" w:usb2="00000012" w:usb3="00000000" w:csb0="00040001" w:csb1="00000000"/>
    <w:embedRegular r:id="rId5" w:fontKey="{11CB99D0-0AE9-4CF3-949B-DC0D2E596FA8}"/>
  </w:font>
  <w:font w:name="微软雅黑">
    <w:panose1 w:val="020B0503020204020204"/>
    <w:charset w:val="86"/>
    <w:family w:val="auto"/>
    <w:pitch w:val="default"/>
    <w:sig w:usb0="80000287" w:usb1="2ACF3C50" w:usb2="00000016" w:usb3="00000000" w:csb0="0004001F" w:csb1="00000000"/>
    <w:embedRegular r:id="rId6" w:fontKey="{165C5A0D-6C57-4F98-8553-C0B4266B2A66}"/>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3DF4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B8241">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FB8241">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2F662E"/>
    <w:rsid w:val="02E334E5"/>
    <w:rsid w:val="02F831F6"/>
    <w:rsid w:val="032756C1"/>
    <w:rsid w:val="03C03826"/>
    <w:rsid w:val="04DE1383"/>
    <w:rsid w:val="065D535C"/>
    <w:rsid w:val="07AF1BE8"/>
    <w:rsid w:val="07BA233A"/>
    <w:rsid w:val="08161C67"/>
    <w:rsid w:val="081B727D"/>
    <w:rsid w:val="088847D1"/>
    <w:rsid w:val="08AB6853"/>
    <w:rsid w:val="094B5940"/>
    <w:rsid w:val="09A432A2"/>
    <w:rsid w:val="0A5847B8"/>
    <w:rsid w:val="0AAA23B0"/>
    <w:rsid w:val="0AAE262A"/>
    <w:rsid w:val="0B1B7594"/>
    <w:rsid w:val="0C9A0966"/>
    <w:rsid w:val="0CE91E89"/>
    <w:rsid w:val="0F4F5258"/>
    <w:rsid w:val="1045133B"/>
    <w:rsid w:val="109A0F5B"/>
    <w:rsid w:val="11B61DC5"/>
    <w:rsid w:val="12B75DF4"/>
    <w:rsid w:val="12F3356E"/>
    <w:rsid w:val="139E0D62"/>
    <w:rsid w:val="150115A9"/>
    <w:rsid w:val="16900E36"/>
    <w:rsid w:val="1703785A"/>
    <w:rsid w:val="1851581F"/>
    <w:rsid w:val="18814EDA"/>
    <w:rsid w:val="18896238"/>
    <w:rsid w:val="1A36764F"/>
    <w:rsid w:val="1A872550"/>
    <w:rsid w:val="1C705992"/>
    <w:rsid w:val="1C76752A"/>
    <w:rsid w:val="1C8C6544"/>
    <w:rsid w:val="1D6628F1"/>
    <w:rsid w:val="1F301408"/>
    <w:rsid w:val="21262AC3"/>
    <w:rsid w:val="21B41DD9"/>
    <w:rsid w:val="21EF084C"/>
    <w:rsid w:val="240115C5"/>
    <w:rsid w:val="24885842"/>
    <w:rsid w:val="251870E7"/>
    <w:rsid w:val="25253091"/>
    <w:rsid w:val="25DD396C"/>
    <w:rsid w:val="261E645E"/>
    <w:rsid w:val="27DC2709"/>
    <w:rsid w:val="2A6B59EA"/>
    <w:rsid w:val="2A9314C9"/>
    <w:rsid w:val="2BC2163A"/>
    <w:rsid w:val="2D0D4B37"/>
    <w:rsid w:val="2D3C71CA"/>
    <w:rsid w:val="30912F30"/>
    <w:rsid w:val="32222E32"/>
    <w:rsid w:val="3225683B"/>
    <w:rsid w:val="36F32FEF"/>
    <w:rsid w:val="390239BE"/>
    <w:rsid w:val="392862AF"/>
    <w:rsid w:val="398757E6"/>
    <w:rsid w:val="3BDA4EFB"/>
    <w:rsid w:val="3C860462"/>
    <w:rsid w:val="3D522A69"/>
    <w:rsid w:val="3DB87AC0"/>
    <w:rsid w:val="3EE65D04"/>
    <w:rsid w:val="3F52287D"/>
    <w:rsid w:val="40776A3F"/>
    <w:rsid w:val="4184680B"/>
    <w:rsid w:val="42051E29"/>
    <w:rsid w:val="42A31D6D"/>
    <w:rsid w:val="42C10446"/>
    <w:rsid w:val="437C611B"/>
    <w:rsid w:val="438A5B7E"/>
    <w:rsid w:val="43C45C62"/>
    <w:rsid w:val="43D16466"/>
    <w:rsid w:val="449261C2"/>
    <w:rsid w:val="44ED0A38"/>
    <w:rsid w:val="45C13C72"/>
    <w:rsid w:val="4893018E"/>
    <w:rsid w:val="4A103DFE"/>
    <w:rsid w:val="4A121587"/>
    <w:rsid w:val="4A600544"/>
    <w:rsid w:val="4AB43C81"/>
    <w:rsid w:val="4B0D06CC"/>
    <w:rsid w:val="4C5B5467"/>
    <w:rsid w:val="4D84680C"/>
    <w:rsid w:val="4E4A7541"/>
    <w:rsid w:val="4F4B5D83"/>
    <w:rsid w:val="52776EA1"/>
    <w:rsid w:val="527E5A0B"/>
    <w:rsid w:val="547277F2"/>
    <w:rsid w:val="562652CD"/>
    <w:rsid w:val="59EF3692"/>
    <w:rsid w:val="59FB2037"/>
    <w:rsid w:val="5A7A2F5C"/>
    <w:rsid w:val="5A954949"/>
    <w:rsid w:val="5B7A6F8C"/>
    <w:rsid w:val="5BE2525D"/>
    <w:rsid w:val="5BE34B31"/>
    <w:rsid w:val="5DA33DE2"/>
    <w:rsid w:val="5E533480"/>
    <w:rsid w:val="5E5D30AD"/>
    <w:rsid w:val="5FB71B48"/>
    <w:rsid w:val="62EF64B1"/>
    <w:rsid w:val="63C139AA"/>
    <w:rsid w:val="64D836A1"/>
    <w:rsid w:val="64E262CE"/>
    <w:rsid w:val="64EC2CA8"/>
    <w:rsid w:val="650F6997"/>
    <w:rsid w:val="668F1B3D"/>
    <w:rsid w:val="66F916AD"/>
    <w:rsid w:val="675B2367"/>
    <w:rsid w:val="68817BAC"/>
    <w:rsid w:val="68BC174E"/>
    <w:rsid w:val="68C31F72"/>
    <w:rsid w:val="69A04BE6"/>
    <w:rsid w:val="69D65CD5"/>
    <w:rsid w:val="6A9736B6"/>
    <w:rsid w:val="6C41527C"/>
    <w:rsid w:val="6C6808F8"/>
    <w:rsid w:val="6DB55CC1"/>
    <w:rsid w:val="6E1100F4"/>
    <w:rsid w:val="6E2F662E"/>
    <w:rsid w:val="6E7F4B8D"/>
    <w:rsid w:val="6EE669BA"/>
    <w:rsid w:val="6F177BD3"/>
    <w:rsid w:val="6F1E43A6"/>
    <w:rsid w:val="6F984159"/>
    <w:rsid w:val="703D260A"/>
    <w:rsid w:val="705D2CAC"/>
    <w:rsid w:val="70DF36C1"/>
    <w:rsid w:val="719E532A"/>
    <w:rsid w:val="72FC67AC"/>
    <w:rsid w:val="742064CB"/>
    <w:rsid w:val="75BF45B1"/>
    <w:rsid w:val="75E331EF"/>
    <w:rsid w:val="76934F26"/>
    <w:rsid w:val="76A9132A"/>
    <w:rsid w:val="791800B8"/>
    <w:rsid w:val="79785803"/>
    <w:rsid w:val="7A635363"/>
    <w:rsid w:val="7A715CD2"/>
    <w:rsid w:val="7A7255A6"/>
    <w:rsid w:val="7BAB3B57"/>
    <w:rsid w:val="7BEA106B"/>
    <w:rsid w:val="7C030BAC"/>
    <w:rsid w:val="7C3D409C"/>
    <w:rsid w:val="7C72188D"/>
    <w:rsid w:val="7CE766D5"/>
    <w:rsid w:val="7CFE75C5"/>
    <w:rsid w:val="7DB36601"/>
    <w:rsid w:val="7E576F8D"/>
    <w:rsid w:val="7EA54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ate"/>
    <w:basedOn w:val="1"/>
    <w:next w:val="1"/>
    <w:qFormat/>
    <w:uiPriority w:val="0"/>
    <w:rPr>
      <w:rFonts w:eastAsia="仿宋_GB2312"/>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b8d4f2e3-e892-4d83-982b-e9b1c81c3859</errorID>
      <errorWord>受</errorWord>
      <group>L1_Word</group>
      <groupName>字词问题</groupName>
      <ability>L2_Typo</ability>
      <abilityName>字词错误</abilityName>
      <candidateList>
        <item>受到</item>
      </candidateList>
      <explain/>
      <paraID>487DC114</paraID>
      <start>49</start>
      <end>50</end>
      <status>unmodified</status>
      <modifiedWord/>
      <trackRevisions>false</trackRevisions>
    </reviewItem>
    <reviewItem>
      <errorID>475b1b46-7a05-4583-9396-8cfa59fbe391</errorID>
      <errorWord>、就</errorWord>
      <group>L1_Punc</group>
      <groupName>标点问题</groupName>
      <ability>L2_Punc</ability>
      <abilityName>标点符号检查</abilityName>
      <candidateList>
        <item>，就</item>
      </candidateList>
      <explain>连接词前后不宜使用顿号，建议使用逗号。</explain>
      <paraID>5190FDC6</paraID>
      <start>8</start>
      <end>10</end>
      <status>unmodified</status>
      <modifiedWord/>
      <trackRevisions>false</trackRevisions>
    </reviewItem>
    <reviewItem>
      <errorID>80c858ba-b438-433a-85fd-ffaaf13def4e</errorID>
      <errorWord>做</errorWord>
      <group>L1_Word</group>
      <groupName>字词问题</groupName>
      <ability>L2_Typo</ability>
      <abilityName>字词错误</abilityName>
      <candidateList>
        <item>作</item>
      </candidateList>
      <explain>存在发音相同字词的误用。</explain>
      <paraID>3FB77696</paraID>
      <start>78</start>
      <end>79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63a42-45af-4a05-9020-633a5f0f478f}">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1510</Words>
  <Characters>1615</Characters>
  <Lines>0</Lines>
  <Paragraphs>0</Paragraphs>
  <TotalTime>0</TotalTime>
  <ScaleCrop>false</ScaleCrop>
  <LinksUpToDate>false</LinksUpToDate>
  <CharactersWithSpaces>1673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2025-01-07T01:48:00Z</dcterms:created>
  <dc:creator>阿大i</dc:creator>
  <cp:lastModifiedBy>林宇</cp:lastModifiedBy>
  <cp:lastPrinted>2025-02-28T08:35:00Z</cp:lastPrinted>
  <dcterms:modified xsi:type="dcterms:W3CDTF">2026-03-24T03:04:07Z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0C9C314306C94538AB7BA7CE880BD60C_11</vt:lpwstr>
  </property>
  <property fmtid="{D5CDD505-2E9C-101B-9397-08002B2CF9AE}" pid="4" name="KSOTemplateDocerSaveRecord">
    <vt:lpwstr>eyJoZGlkIjoiZmEzMTFlOWVhOWY4ZTQ5ZGIwMWY5MzY5ZGRlMWMyNGUiLCJ1c2VySWQiOiIxNzA4NTAwMTg1In0=</vt:lpwstr>
  </property>
</Properties>
</file>